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136.8pt;mso-position-horizontal-relative:page;mso-position-vertical-relative:page;z-index:15728640" id="docshapegroup3" coordorigin="0,0" coordsize="12240,2736">
            <v:shape style="position:absolute;left:0;top:0;width:12240;height:2736" id="docshape4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5" stroked="false">
              <v:imagedata r:id="rId6" o:title=""/>
            </v:shape>
            <v:shape style="position:absolute;left:0;top:0;width:12240;height:2736" type="#_x0000_t202" id="docshape6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53"/>
                      </w:rPr>
                    </w:pPr>
                  </w:p>
                  <w:p>
                    <w:pPr>
                      <w:spacing w:line="199" w:lineRule="auto" w:before="1"/>
                      <w:ind w:left="6736" w:right="874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 to Foreign Policy:</w:t>
                    </w:r>
                    <w:r>
                      <w:rPr>
                        <w:rFonts w:ascii="Larsseit-Light"/>
                        <w:color w:val="0E2848"/>
                        <w:spacing w:val="-7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Model</w:t>
                    </w:r>
                    <w:r>
                      <w:rPr>
                        <w:rFonts w:ascii="Larsseit-Light"/>
                        <w:color w:val="0E2848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Diplomacy</w:t>
                    </w:r>
                    <w:r>
                      <w:rPr>
                        <w:rFonts w:ascii="Larsseit-Light"/>
                        <w:color w:val="0E2848"/>
                        <w:spacing w:val="-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Simulations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1"/>
        <w:spacing w:before="43"/>
      </w:pPr>
      <w:r>
        <w:rPr>
          <w:color w:val="0E2848"/>
        </w:rPr>
        <w:t>Overview:</w:t>
      </w:r>
    </w:p>
    <w:p>
      <w:pPr>
        <w:pStyle w:val="BodyText"/>
        <w:spacing w:line="259" w:lineRule="auto" w:before="84"/>
        <w:ind w:left="2889" w:right="3038"/>
      </w:pPr>
      <w:r>
        <w:rPr>
          <w:color w:val="4B525D"/>
        </w:rPr>
        <w:t>Model</w:t>
      </w:r>
      <w:r>
        <w:rPr>
          <w:color w:val="4B525D"/>
          <w:spacing w:val="-2"/>
        </w:rPr>
        <w:t> </w:t>
      </w:r>
      <w:r>
        <w:rPr>
          <w:color w:val="4B525D"/>
        </w:rPr>
        <w:t>Diplomacy</w:t>
      </w:r>
      <w:r>
        <w:rPr>
          <w:color w:val="4B525D"/>
          <w:spacing w:val="-3"/>
        </w:rPr>
        <w:t> </w:t>
      </w:r>
      <w:r>
        <w:rPr>
          <w:color w:val="4B525D"/>
        </w:rPr>
        <w:t>is</w:t>
      </w:r>
      <w:r>
        <w:rPr>
          <w:color w:val="4B525D"/>
          <w:spacing w:val="-4"/>
        </w:rPr>
        <w:t> </w:t>
      </w:r>
      <w:r>
        <w:rPr>
          <w:color w:val="4B525D"/>
        </w:rPr>
        <w:t>a</w:t>
      </w:r>
      <w:r>
        <w:rPr>
          <w:color w:val="4B525D"/>
          <w:spacing w:val="-2"/>
        </w:rPr>
        <w:t> </w:t>
      </w:r>
      <w:r>
        <w:rPr>
          <w:color w:val="4B525D"/>
        </w:rPr>
        <w:t>free</w:t>
      </w:r>
      <w:r>
        <w:rPr>
          <w:color w:val="4B525D"/>
          <w:spacing w:val="-3"/>
        </w:rPr>
        <w:t> </w:t>
      </w:r>
      <w:r>
        <w:rPr>
          <w:color w:val="4B525D"/>
        </w:rPr>
        <w:t>classroom</w:t>
      </w:r>
      <w:r>
        <w:rPr>
          <w:color w:val="4B525D"/>
          <w:spacing w:val="-1"/>
        </w:rPr>
        <w:t> </w:t>
      </w:r>
      <w:r>
        <w:rPr>
          <w:color w:val="4B525D"/>
        </w:rPr>
        <w:t>simulation of</w:t>
      </w:r>
      <w:r>
        <w:rPr>
          <w:color w:val="4B525D"/>
          <w:spacing w:val="-3"/>
        </w:rPr>
        <w:t> </w:t>
      </w:r>
      <w:r>
        <w:rPr>
          <w:color w:val="4B525D"/>
        </w:rPr>
        <w:t>either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U.S.</w:t>
      </w:r>
      <w:r>
        <w:rPr>
          <w:color w:val="4B525D"/>
          <w:spacing w:val="-3"/>
        </w:rPr>
        <w:t> </w:t>
      </w:r>
      <w:r>
        <w:rPr>
          <w:color w:val="4B525D"/>
        </w:rPr>
        <w:t>National</w:t>
      </w:r>
      <w:r>
        <w:rPr>
          <w:color w:val="4B525D"/>
          <w:spacing w:val="-37"/>
        </w:rPr>
        <w:t> </w:t>
      </w:r>
      <w:r>
        <w:rPr>
          <w:color w:val="4B525D"/>
        </w:rPr>
        <w:t>Security Council (NSC) or the UN Security Council that takes place both</w:t>
      </w:r>
      <w:r>
        <w:rPr>
          <w:color w:val="4B525D"/>
          <w:spacing w:val="1"/>
        </w:rPr>
        <w:t> </w:t>
      </w:r>
      <w:r>
        <w:rPr>
          <w:color w:val="4B525D"/>
        </w:rPr>
        <w:t>online and in the classroom in a blended learning environment. It presents</w:t>
      </w:r>
      <w:r>
        <w:rPr>
          <w:color w:val="4B525D"/>
          <w:spacing w:val="1"/>
        </w:rPr>
        <w:t> </w:t>
      </w:r>
      <w:r>
        <w:rPr>
          <w:color w:val="4B525D"/>
        </w:rPr>
        <w:t>hypothetical situations based on real issues from past and present. A</w:t>
      </w:r>
      <w:r>
        <w:rPr>
          <w:color w:val="4B525D"/>
          <w:spacing w:val="1"/>
        </w:rPr>
        <w:t> </w:t>
      </w:r>
      <w:r>
        <w:rPr>
          <w:color w:val="4B525D"/>
        </w:rPr>
        <w:t>number of cases deal explicitly with questions of unilateralism versus</w:t>
      </w:r>
      <w:r>
        <w:rPr>
          <w:color w:val="4B525D"/>
          <w:spacing w:val="1"/>
        </w:rPr>
        <w:t> </w:t>
      </w:r>
      <w:r>
        <w:rPr>
          <w:color w:val="4B525D"/>
        </w:rPr>
        <w:t>multilateralism,</w:t>
      </w:r>
      <w:r>
        <w:rPr>
          <w:color w:val="4B525D"/>
          <w:spacing w:val="-1"/>
        </w:rPr>
        <w:t> </w:t>
      </w:r>
      <w:r>
        <w:rPr>
          <w:color w:val="4B525D"/>
        </w:rPr>
        <w:t>and isolationism</w:t>
      </w:r>
      <w:r>
        <w:rPr>
          <w:color w:val="4B525D"/>
          <w:spacing w:val="2"/>
        </w:rPr>
        <w:t> </w:t>
      </w:r>
      <w:r>
        <w:rPr>
          <w:color w:val="4B525D"/>
        </w:rPr>
        <w:t>versus</w:t>
      </w:r>
      <w:r>
        <w:rPr>
          <w:color w:val="4B525D"/>
          <w:spacing w:val="-2"/>
        </w:rPr>
        <w:t> </w:t>
      </w:r>
      <w:r>
        <w:rPr>
          <w:color w:val="4B525D"/>
        </w:rPr>
        <w:t>engagement.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color w:val="0E2848"/>
        </w:rPr>
        <w:t>Materials:</w:t>
      </w:r>
    </w:p>
    <w:p>
      <w:pPr>
        <w:pStyle w:val="BodyText"/>
        <w:spacing w:before="31"/>
        <w:ind w:left="2889"/>
      </w:pPr>
      <w:hyperlink r:id="rId7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Model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Diplomacy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website</w:t>
        </w:r>
      </w:hyperlink>
    </w:p>
    <w:p>
      <w:pPr>
        <w:pStyle w:val="Heading1"/>
        <w:spacing w:before="230"/>
      </w:pPr>
      <w:r>
        <w:rPr>
          <w:color w:val="0E2848"/>
        </w:rPr>
        <w:t>Instructional</w:t>
      </w:r>
      <w:r>
        <w:rPr>
          <w:color w:val="0E2848"/>
          <w:spacing w:val="-1"/>
        </w:rPr>
        <w:t> </w:t>
      </w:r>
      <w:r>
        <w:rPr>
          <w:color w:val="0E2848"/>
        </w:rPr>
        <w:t>Plan:</w:t>
      </w:r>
    </w:p>
    <w:p>
      <w:pPr>
        <w:pStyle w:val="BodyText"/>
        <w:spacing w:before="2"/>
        <w:ind w:left="2889"/>
      </w:pPr>
      <w:r>
        <w:rPr>
          <w:color w:val="4B525D"/>
        </w:rPr>
        <w:t>Cases</w:t>
      </w:r>
      <w:r>
        <w:rPr>
          <w:color w:val="4B525D"/>
          <w:spacing w:val="-5"/>
        </w:rPr>
        <w:t> </w:t>
      </w:r>
      <w:r>
        <w:rPr>
          <w:color w:val="4B525D"/>
        </w:rPr>
        <w:t>that</w:t>
      </w:r>
      <w:r>
        <w:rPr>
          <w:color w:val="4B525D"/>
          <w:spacing w:val="-3"/>
        </w:rPr>
        <w:t> </w:t>
      </w:r>
      <w:r>
        <w:rPr>
          <w:color w:val="4B525D"/>
        </w:rPr>
        <w:t>deal</w:t>
      </w:r>
      <w:r>
        <w:rPr>
          <w:color w:val="4B525D"/>
          <w:spacing w:val="-2"/>
        </w:rPr>
        <w:t> </w:t>
      </w:r>
      <w:r>
        <w:rPr>
          <w:color w:val="4B525D"/>
        </w:rPr>
        <w:t>with</w:t>
      </w:r>
      <w:r>
        <w:rPr>
          <w:color w:val="4B525D"/>
          <w:spacing w:val="-3"/>
        </w:rPr>
        <w:t> </w:t>
      </w:r>
      <w:r>
        <w:rPr>
          <w:color w:val="4B525D"/>
        </w:rPr>
        <w:t>unilateralism</w:t>
      </w:r>
      <w:r>
        <w:rPr>
          <w:color w:val="4B525D"/>
          <w:spacing w:val="-1"/>
        </w:rPr>
        <w:t> </w:t>
      </w:r>
      <w:r>
        <w:rPr>
          <w:color w:val="4B525D"/>
        </w:rPr>
        <w:t>versus</w:t>
      </w:r>
      <w:r>
        <w:rPr>
          <w:color w:val="4B525D"/>
          <w:spacing w:val="-4"/>
        </w:rPr>
        <w:t> </w:t>
      </w:r>
      <w:r>
        <w:rPr>
          <w:color w:val="4B525D"/>
        </w:rPr>
        <w:t>multilateralism</w:t>
      </w:r>
      <w:r>
        <w:rPr>
          <w:color w:val="4B525D"/>
          <w:spacing w:val="-4"/>
        </w:rPr>
        <w:t> </w:t>
      </w:r>
      <w:r>
        <w:rPr>
          <w:color w:val="4B525D"/>
        </w:rPr>
        <w:t>include</w:t>
      </w: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7" w:after="0"/>
        <w:ind w:left="3590" w:right="0" w:hanging="361"/>
        <w:jc w:val="left"/>
        <w:rPr>
          <w:sz w:val="20"/>
          <w:u w:val="none"/>
        </w:rPr>
      </w:pPr>
      <w:hyperlink r:id="rId8">
        <w:r>
          <w:rPr>
            <w:color w:val="0000FF"/>
            <w:sz w:val="20"/>
            <w:u w:val="single" w:color="0000FF"/>
          </w:rPr>
          <w:t>NATO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Enlargement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1993</w:t>
        </w:r>
      </w:hyperlink>
    </w:p>
    <w:p>
      <w:pPr>
        <w:pStyle w:val="BodyText"/>
        <w:spacing w:before="4"/>
        <w:ind w:left="2889" w:right="2910"/>
      </w:pPr>
      <w:r>
        <w:rPr>
          <w:color w:val="4B525D"/>
        </w:rPr>
        <w:t>Set in December 1993. Following the collapse of the former Soviet Union,</w:t>
      </w:r>
      <w:r>
        <w:rPr>
          <w:color w:val="4B525D"/>
          <w:spacing w:val="1"/>
        </w:rPr>
        <w:t> </w:t>
      </w:r>
      <w:r>
        <w:rPr>
          <w:color w:val="4B525D"/>
        </w:rPr>
        <w:t>many</w:t>
      </w:r>
      <w:r>
        <w:rPr>
          <w:color w:val="4B525D"/>
          <w:spacing w:val="-3"/>
        </w:rPr>
        <w:t> </w:t>
      </w:r>
      <w:r>
        <w:rPr>
          <w:color w:val="4B525D"/>
        </w:rPr>
        <w:t>former</w:t>
      </w:r>
      <w:r>
        <w:rPr>
          <w:color w:val="4B525D"/>
          <w:spacing w:val="-4"/>
        </w:rPr>
        <w:t> </w:t>
      </w:r>
      <w:r>
        <w:rPr>
          <w:color w:val="4B525D"/>
        </w:rPr>
        <w:t>Soviet</w:t>
      </w:r>
      <w:r>
        <w:rPr>
          <w:color w:val="4B525D"/>
          <w:spacing w:val="-3"/>
        </w:rPr>
        <w:t> </w:t>
      </w:r>
      <w:r>
        <w:rPr>
          <w:color w:val="4B525D"/>
        </w:rPr>
        <w:t>states</w:t>
      </w:r>
      <w:r>
        <w:rPr>
          <w:color w:val="4B525D"/>
          <w:spacing w:val="-4"/>
        </w:rPr>
        <w:t> </w:t>
      </w:r>
      <w:r>
        <w:rPr>
          <w:color w:val="4B525D"/>
        </w:rPr>
        <w:t>in</w:t>
      </w:r>
      <w:r>
        <w:rPr>
          <w:color w:val="4B525D"/>
          <w:spacing w:val="-3"/>
        </w:rPr>
        <w:t> </w:t>
      </w:r>
      <w:r>
        <w:rPr>
          <w:color w:val="4B525D"/>
        </w:rPr>
        <w:t>Central</w:t>
      </w:r>
      <w:r>
        <w:rPr>
          <w:color w:val="4B525D"/>
          <w:spacing w:val="-1"/>
        </w:rPr>
        <w:t> </w:t>
      </w:r>
      <w:r>
        <w:rPr>
          <w:color w:val="4B525D"/>
        </w:rPr>
        <w:t>and</w:t>
      </w:r>
      <w:r>
        <w:rPr>
          <w:color w:val="4B525D"/>
          <w:spacing w:val="-1"/>
        </w:rPr>
        <w:t> </w:t>
      </w:r>
      <w:r>
        <w:rPr>
          <w:color w:val="4B525D"/>
        </w:rPr>
        <w:t>Eastern</w:t>
      </w:r>
      <w:r>
        <w:rPr>
          <w:color w:val="4B525D"/>
          <w:spacing w:val="-3"/>
        </w:rPr>
        <w:t> </w:t>
      </w:r>
      <w:r>
        <w:rPr>
          <w:color w:val="4B525D"/>
        </w:rPr>
        <w:t>Europe</w:t>
      </w:r>
      <w:r>
        <w:rPr>
          <w:color w:val="4B525D"/>
          <w:spacing w:val="-1"/>
        </w:rPr>
        <w:t> </w:t>
      </w:r>
      <w:r>
        <w:rPr>
          <w:color w:val="4B525D"/>
        </w:rPr>
        <w:t>express</w:t>
      </w:r>
      <w:r>
        <w:rPr>
          <w:color w:val="4B525D"/>
          <w:spacing w:val="-4"/>
        </w:rPr>
        <w:t> </w:t>
      </w:r>
      <w:r>
        <w:rPr>
          <w:color w:val="4B525D"/>
        </w:rPr>
        <w:t>interest</w:t>
      </w:r>
      <w:r>
        <w:rPr>
          <w:color w:val="4B525D"/>
          <w:spacing w:val="-3"/>
        </w:rPr>
        <w:t> </w:t>
      </w:r>
      <w:r>
        <w:rPr>
          <w:color w:val="4B525D"/>
        </w:rPr>
        <w:t>in</w:t>
      </w:r>
      <w:r>
        <w:rPr>
          <w:color w:val="4B525D"/>
          <w:spacing w:val="-37"/>
        </w:rPr>
        <w:t> </w:t>
      </w:r>
      <w:r>
        <w:rPr>
          <w:color w:val="4B525D"/>
        </w:rPr>
        <w:t>joining the</w:t>
      </w:r>
      <w:r>
        <w:rPr>
          <w:color w:val="4B525D"/>
          <w:spacing w:val="-1"/>
        </w:rPr>
        <w:t> </w:t>
      </w:r>
      <w:r>
        <w:rPr>
          <w:color w:val="4B525D"/>
        </w:rPr>
        <w:t>North</w:t>
      </w:r>
      <w:r>
        <w:rPr>
          <w:color w:val="4B525D"/>
          <w:spacing w:val="1"/>
        </w:rPr>
        <w:t> </w:t>
      </w:r>
      <w:r>
        <w:rPr>
          <w:color w:val="4B525D"/>
        </w:rPr>
        <w:t>Atlantic</w:t>
      </w:r>
      <w:r>
        <w:rPr>
          <w:color w:val="4B525D"/>
          <w:spacing w:val="-2"/>
        </w:rPr>
        <w:t> </w:t>
      </w:r>
      <w:r>
        <w:rPr>
          <w:color w:val="4B525D"/>
        </w:rPr>
        <w:t>Treaty</w:t>
      </w:r>
      <w:r>
        <w:rPr>
          <w:color w:val="4B525D"/>
          <w:spacing w:val="-1"/>
        </w:rPr>
        <w:t> </w:t>
      </w:r>
      <w:r>
        <w:rPr>
          <w:color w:val="4B525D"/>
        </w:rPr>
        <w:t>Organization</w:t>
      </w:r>
      <w:r>
        <w:rPr>
          <w:color w:val="4B525D"/>
          <w:spacing w:val="-1"/>
        </w:rPr>
        <w:t> </w:t>
      </w:r>
      <w:r>
        <w:rPr>
          <w:color w:val="4B525D"/>
        </w:rPr>
        <w:t>(NATO).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1" w:after="0"/>
        <w:ind w:left="3590" w:right="0" w:hanging="361"/>
        <w:jc w:val="left"/>
        <w:rPr>
          <w:sz w:val="20"/>
          <w:u w:val="none"/>
        </w:rPr>
      </w:pPr>
      <w:hyperlink r:id="rId9">
        <w:r>
          <w:rPr>
            <w:color w:val="0000FF"/>
            <w:sz w:val="20"/>
            <w:u w:val="single" w:color="0000FF"/>
          </w:rPr>
          <w:t>Economic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Crisis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Europe</w:t>
        </w:r>
      </w:hyperlink>
    </w:p>
    <w:p>
      <w:pPr>
        <w:pStyle w:val="BodyText"/>
        <w:spacing w:before="4"/>
        <w:ind w:left="2889" w:right="3038"/>
      </w:pPr>
      <w:r>
        <w:rPr>
          <w:color w:val="4B525D"/>
        </w:rPr>
        <w:t>One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3"/>
        </w:rPr>
        <w:t> </w:t>
      </w:r>
      <w:r>
        <w:rPr>
          <w:color w:val="4B525D"/>
        </w:rPr>
        <w:t>France’s</w:t>
      </w:r>
      <w:r>
        <w:rPr>
          <w:color w:val="4B525D"/>
          <w:spacing w:val="-3"/>
        </w:rPr>
        <w:t> </w:t>
      </w:r>
      <w:r>
        <w:rPr>
          <w:color w:val="4B525D"/>
        </w:rPr>
        <w:t>largest</w:t>
      </w:r>
      <w:r>
        <w:rPr>
          <w:color w:val="4B525D"/>
          <w:spacing w:val="-3"/>
        </w:rPr>
        <w:t> </w:t>
      </w:r>
      <w:r>
        <w:rPr>
          <w:color w:val="4B525D"/>
        </w:rPr>
        <w:t>banks needs</w:t>
      </w:r>
      <w:r>
        <w:rPr>
          <w:color w:val="4B525D"/>
          <w:spacing w:val="-4"/>
        </w:rPr>
        <w:t> </w:t>
      </w:r>
      <w:r>
        <w:rPr>
          <w:color w:val="4B525D"/>
        </w:rPr>
        <w:t>a</w:t>
      </w:r>
      <w:r>
        <w:rPr>
          <w:color w:val="4B525D"/>
          <w:spacing w:val="-2"/>
        </w:rPr>
        <w:t> </w:t>
      </w:r>
      <w:r>
        <w:rPr>
          <w:color w:val="4B525D"/>
        </w:rPr>
        <w:t>bailout</w:t>
      </w:r>
      <w:r>
        <w:rPr>
          <w:color w:val="4B525D"/>
          <w:spacing w:val="-3"/>
        </w:rPr>
        <w:t> </w:t>
      </w:r>
      <w:r>
        <w:rPr>
          <w:color w:val="4B525D"/>
        </w:rPr>
        <w:t>that</w:t>
      </w:r>
      <w:r>
        <w:rPr>
          <w:color w:val="4B525D"/>
          <w:spacing w:val="-2"/>
        </w:rPr>
        <w:t> </w:t>
      </w:r>
      <w:r>
        <w:rPr>
          <w:color w:val="4B525D"/>
        </w:rPr>
        <w:t>its</w:t>
      </w:r>
      <w:r>
        <w:rPr>
          <w:color w:val="4B525D"/>
          <w:spacing w:val="-4"/>
        </w:rPr>
        <w:t> </w:t>
      </w:r>
      <w:r>
        <w:rPr>
          <w:color w:val="4B525D"/>
        </w:rPr>
        <w:t>government</w:t>
      </w:r>
      <w:r>
        <w:rPr>
          <w:color w:val="4B525D"/>
          <w:spacing w:val="-2"/>
        </w:rPr>
        <w:t> </w:t>
      </w:r>
      <w:r>
        <w:rPr>
          <w:color w:val="4B525D"/>
        </w:rPr>
        <w:t>likely</w:t>
      </w:r>
      <w:r>
        <w:rPr>
          <w:color w:val="4B525D"/>
          <w:spacing w:val="-37"/>
        </w:rPr>
        <w:t> </w:t>
      </w:r>
      <w:r>
        <w:rPr>
          <w:color w:val="4B525D"/>
        </w:rPr>
        <w:t>cannot</w:t>
      </w:r>
      <w:r>
        <w:rPr>
          <w:color w:val="4B525D"/>
          <w:spacing w:val="-1"/>
        </w:rPr>
        <w:t> </w:t>
      </w:r>
      <w:r>
        <w:rPr>
          <w:color w:val="4B525D"/>
        </w:rPr>
        <w:t>provide,</w:t>
      </w:r>
      <w:r>
        <w:rPr>
          <w:color w:val="4B525D"/>
          <w:spacing w:val="-1"/>
        </w:rPr>
        <w:t> </w:t>
      </w:r>
      <w:r>
        <w:rPr>
          <w:color w:val="4B525D"/>
        </w:rPr>
        <w:t>a</w:t>
      </w:r>
      <w:r>
        <w:rPr>
          <w:color w:val="4B525D"/>
          <w:spacing w:val="-1"/>
        </w:rPr>
        <w:t> </w:t>
      </w:r>
      <w:r>
        <w:rPr>
          <w:color w:val="4B525D"/>
        </w:rPr>
        <w:t>situation that</w:t>
      </w:r>
      <w:r>
        <w:rPr>
          <w:color w:val="4B525D"/>
          <w:spacing w:val="-1"/>
        </w:rPr>
        <w:t> </w:t>
      </w:r>
      <w:r>
        <w:rPr>
          <w:color w:val="4B525D"/>
        </w:rPr>
        <w:t>is</w:t>
      </w:r>
      <w:r>
        <w:rPr>
          <w:color w:val="4B525D"/>
          <w:spacing w:val="-2"/>
        </w:rPr>
        <w:t> </w:t>
      </w:r>
      <w:r>
        <w:rPr>
          <w:color w:val="4B525D"/>
        </w:rPr>
        <w:t>roiling</w:t>
      </w:r>
      <w:r>
        <w:rPr>
          <w:color w:val="4B525D"/>
          <w:spacing w:val="2"/>
        </w:rPr>
        <w:t> </w:t>
      </w:r>
      <w:r>
        <w:rPr>
          <w:color w:val="4B525D"/>
        </w:rPr>
        <w:t>global</w:t>
      </w:r>
      <w:r>
        <w:rPr>
          <w:color w:val="4B525D"/>
          <w:spacing w:val="2"/>
        </w:rPr>
        <w:t> </w:t>
      </w:r>
      <w:r>
        <w:rPr>
          <w:color w:val="4B525D"/>
        </w:rPr>
        <w:t>markets.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0" w:after="0"/>
        <w:ind w:left="3590" w:right="0" w:hanging="361"/>
        <w:jc w:val="left"/>
        <w:rPr>
          <w:sz w:val="20"/>
          <w:u w:val="none"/>
        </w:rPr>
      </w:pPr>
      <w:hyperlink r:id="rId10">
        <w:r>
          <w:rPr>
            <w:color w:val="0000FF"/>
            <w:sz w:val="20"/>
            <w:u w:val="single" w:color="0000FF"/>
          </w:rPr>
          <w:t>Global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Climate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Change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Policy</w:t>
        </w:r>
        <w:r>
          <w:rPr>
            <w:color w:val="0000FF"/>
            <w:spacing w:val="-3"/>
            <w:sz w:val="20"/>
            <w:u w:val="none"/>
          </w:rPr>
          <w:t> </w:t>
        </w:r>
      </w:hyperlink>
      <w:r>
        <w:rPr>
          <w:color w:val="4B525D"/>
          <w:sz w:val="20"/>
          <w:u w:val="none"/>
        </w:rPr>
        <w:t>(NSC)</w:t>
      </w:r>
    </w:p>
    <w:p>
      <w:pPr>
        <w:pStyle w:val="BodyText"/>
        <w:spacing w:before="4"/>
        <w:ind w:left="2889" w:right="3289"/>
      </w:pPr>
      <w:r>
        <w:rPr>
          <w:color w:val="4B525D"/>
        </w:rPr>
        <w:t>A major international climate summit approaches, and all eyes are on the</w:t>
      </w:r>
      <w:r>
        <w:rPr>
          <w:color w:val="4B525D"/>
          <w:spacing w:val="-39"/>
        </w:rPr>
        <w:t> </w:t>
      </w:r>
      <w:r>
        <w:rPr>
          <w:color w:val="4B525D"/>
        </w:rPr>
        <w:t>United</w:t>
      </w:r>
      <w:r>
        <w:rPr>
          <w:color w:val="4B525D"/>
          <w:spacing w:val="1"/>
        </w:rPr>
        <w:t> </w:t>
      </w:r>
      <w:r>
        <w:rPr>
          <w:color w:val="4B525D"/>
        </w:rPr>
        <w:t>States.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0" w:after="0"/>
        <w:ind w:left="3590" w:right="0" w:hanging="361"/>
        <w:jc w:val="left"/>
        <w:rPr>
          <w:sz w:val="20"/>
          <w:u w:val="none"/>
        </w:rPr>
      </w:pPr>
      <w:hyperlink r:id="rId11">
        <w:r>
          <w:rPr>
            <w:color w:val="0000FF"/>
            <w:sz w:val="20"/>
            <w:u w:val="single" w:color="0000FF"/>
          </w:rPr>
          <w:t>Global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Climate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Change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Policy</w:t>
        </w:r>
        <w:r>
          <w:rPr>
            <w:color w:val="0000FF"/>
            <w:spacing w:val="-4"/>
            <w:sz w:val="20"/>
            <w:u w:val="none"/>
          </w:rPr>
          <w:t> </w:t>
        </w:r>
      </w:hyperlink>
      <w:r>
        <w:rPr>
          <w:color w:val="4B525D"/>
          <w:sz w:val="20"/>
          <w:u w:val="none"/>
        </w:rPr>
        <w:t>(UN</w:t>
      </w:r>
      <w:r>
        <w:rPr>
          <w:color w:val="4B525D"/>
          <w:spacing w:val="-3"/>
          <w:sz w:val="20"/>
          <w:u w:val="none"/>
        </w:rPr>
        <w:t> </w:t>
      </w:r>
      <w:r>
        <w:rPr>
          <w:color w:val="4B525D"/>
          <w:sz w:val="20"/>
          <w:u w:val="none"/>
        </w:rPr>
        <w:t>Security</w:t>
      </w:r>
      <w:r>
        <w:rPr>
          <w:color w:val="4B525D"/>
          <w:spacing w:val="-3"/>
          <w:sz w:val="20"/>
          <w:u w:val="none"/>
        </w:rPr>
        <w:t> </w:t>
      </w:r>
      <w:r>
        <w:rPr>
          <w:color w:val="4B525D"/>
          <w:sz w:val="20"/>
          <w:u w:val="none"/>
        </w:rPr>
        <w:t>Council)</w:t>
      </w:r>
    </w:p>
    <w:p>
      <w:pPr>
        <w:pStyle w:val="BodyText"/>
        <w:spacing w:before="5"/>
        <w:ind w:left="2889" w:right="3174"/>
      </w:pPr>
      <w:r>
        <w:rPr>
          <w:color w:val="4B525D"/>
        </w:rPr>
        <w:t>As countries fall short of their commitments under the Paris Agreement, a</w:t>
      </w:r>
      <w:r>
        <w:rPr>
          <w:color w:val="4B525D"/>
          <w:spacing w:val="-39"/>
        </w:rPr>
        <w:t> </w:t>
      </w:r>
      <w:r>
        <w:rPr>
          <w:color w:val="4B525D"/>
        </w:rPr>
        <w:t>major summit approaches where the UN Security Council will meet to</w:t>
      </w:r>
      <w:r>
        <w:rPr>
          <w:color w:val="4B525D"/>
          <w:spacing w:val="1"/>
        </w:rPr>
        <w:t> </w:t>
      </w:r>
      <w:r>
        <w:rPr>
          <w:color w:val="4B525D"/>
        </w:rPr>
        <w:t>discuss the effects of climate on security and determine its role in</w:t>
      </w:r>
      <w:r>
        <w:rPr>
          <w:color w:val="4B525D"/>
          <w:spacing w:val="1"/>
        </w:rPr>
        <w:t> </w:t>
      </w:r>
      <w:r>
        <w:rPr>
          <w:color w:val="4B525D"/>
        </w:rPr>
        <w:t>coordinating a global response to</w:t>
      </w:r>
      <w:r>
        <w:rPr>
          <w:color w:val="4B525D"/>
          <w:spacing w:val="-1"/>
        </w:rPr>
        <w:t> </w:t>
      </w:r>
      <w:r>
        <w:rPr>
          <w:color w:val="4B525D"/>
        </w:rPr>
        <w:t>climate</w:t>
      </w:r>
      <w:r>
        <w:rPr>
          <w:color w:val="4B525D"/>
          <w:spacing w:val="-1"/>
        </w:rPr>
        <w:t> </w:t>
      </w:r>
      <w:r>
        <w:rPr>
          <w:color w:val="4B525D"/>
        </w:rPr>
        <w:t>change.</w:t>
      </w:r>
    </w:p>
    <w:p>
      <w:pPr>
        <w:pStyle w:val="BodyText"/>
        <w:spacing w:before="10"/>
      </w:pPr>
    </w:p>
    <w:p>
      <w:pPr>
        <w:pStyle w:val="BodyText"/>
        <w:ind w:left="2889"/>
      </w:pPr>
      <w:r>
        <w:rPr>
          <w:color w:val="4B525D"/>
        </w:rPr>
        <w:t>Cases</w:t>
      </w:r>
      <w:r>
        <w:rPr>
          <w:color w:val="4B525D"/>
          <w:spacing w:val="-4"/>
        </w:rPr>
        <w:t> </w:t>
      </w:r>
      <w:r>
        <w:rPr>
          <w:color w:val="4B525D"/>
        </w:rPr>
        <w:t>that</w:t>
      </w:r>
      <w:r>
        <w:rPr>
          <w:color w:val="4B525D"/>
          <w:spacing w:val="-3"/>
        </w:rPr>
        <w:t> </w:t>
      </w:r>
      <w:r>
        <w:rPr>
          <w:color w:val="4B525D"/>
        </w:rPr>
        <w:t>deal</w:t>
      </w:r>
      <w:r>
        <w:rPr>
          <w:color w:val="4B525D"/>
          <w:spacing w:val="-2"/>
        </w:rPr>
        <w:t> </w:t>
      </w:r>
      <w:r>
        <w:rPr>
          <w:color w:val="4B525D"/>
        </w:rPr>
        <w:t>with</w:t>
      </w:r>
      <w:r>
        <w:rPr>
          <w:color w:val="4B525D"/>
          <w:spacing w:val="-2"/>
        </w:rPr>
        <w:t> </w:t>
      </w:r>
      <w:r>
        <w:rPr>
          <w:color w:val="4B525D"/>
        </w:rPr>
        <w:t>isolationism</w:t>
      </w:r>
      <w:r>
        <w:rPr>
          <w:color w:val="4B525D"/>
          <w:spacing w:val="-1"/>
        </w:rPr>
        <w:t> </w:t>
      </w:r>
      <w:r>
        <w:rPr>
          <w:color w:val="4B525D"/>
        </w:rPr>
        <w:t>versus</w:t>
      </w:r>
      <w:r>
        <w:rPr>
          <w:color w:val="4B525D"/>
          <w:spacing w:val="-4"/>
        </w:rPr>
        <w:t> </w:t>
      </w:r>
      <w:r>
        <w:rPr>
          <w:color w:val="4B525D"/>
        </w:rPr>
        <w:t>engagement</w:t>
      </w:r>
      <w:r>
        <w:rPr>
          <w:color w:val="4B525D"/>
          <w:spacing w:val="-3"/>
        </w:rPr>
        <w:t> </w:t>
      </w:r>
      <w:r>
        <w:rPr>
          <w:color w:val="4B525D"/>
        </w:rPr>
        <w:t>include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0" w:after="0"/>
        <w:ind w:left="3590" w:right="0" w:hanging="361"/>
        <w:jc w:val="left"/>
        <w:rPr>
          <w:sz w:val="20"/>
          <w:u w:val="none"/>
        </w:rPr>
      </w:pPr>
      <w:hyperlink r:id="rId12">
        <w:r>
          <w:rPr>
            <w:color w:val="0000FF"/>
            <w:sz w:val="20"/>
            <w:u w:val="single" w:color="0000FF"/>
          </w:rPr>
          <w:t>Collapse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Venezuela</w:t>
        </w:r>
      </w:hyperlink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1700" w:header="0" w:top="0" w:bottom="1900" w:left="0" w:right="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9"/>
        <w:ind w:left="2889" w:right="3038"/>
      </w:pPr>
      <w:r>
        <w:rPr/>
        <w:pict>
          <v:group style="position:absolute;margin-left:0pt;margin-top:-160.530304pt;width:612pt;height:136pt;mso-position-horizontal-relative:page;mso-position-vertical-relative:paragraph;z-index:15729152" id="docshapegroup7" coordorigin="0,-3211" coordsize="12240,2720">
            <v:shape style="position:absolute;left:0;top:-3211;width:12240;height:2720" id="docshape8" coordorigin="0,-3211" coordsize="12240,2720" path="m12240,-3211l0,-3211,0,-491,12240,-1533,12240,-3211xe" filled="true" fillcolor="#e8f5f6" stroked="false">
              <v:path arrowok="t"/>
              <v:fill type="solid"/>
            </v:shape>
            <v:shape style="position:absolute;left:0;top:-3211;width:12240;height:2720" type="#_x0000_t202" id="docshape9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52"/>
                      </w:rPr>
                    </w:pPr>
                  </w:p>
                  <w:p>
                    <w:pPr>
                      <w:spacing w:line="199" w:lineRule="auto" w:before="0"/>
                      <w:ind w:left="787" w:right="6830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 to Foreign Policy:</w:t>
                    </w:r>
                    <w:r>
                      <w:rPr>
                        <w:rFonts w:ascii="Larsseit-Light"/>
                        <w:color w:val="0E2848"/>
                        <w:spacing w:val="-7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Model</w:t>
                    </w:r>
                    <w:r>
                      <w:rPr>
                        <w:rFonts w:ascii="Larsseit-Light"/>
                        <w:color w:val="0E2848"/>
                        <w:spacing w:val="-8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Diplomacy</w:t>
                    </w:r>
                    <w:r>
                      <w:rPr>
                        <w:rFonts w:ascii="Larsseit-Light"/>
                        <w:color w:val="0E2848"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Simulations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B525D"/>
        </w:rPr>
        <w:t>Venezuela’s</w:t>
      </w:r>
      <w:r>
        <w:rPr>
          <w:color w:val="4B525D"/>
          <w:spacing w:val="-5"/>
        </w:rPr>
        <w:t> </w:t>
      </w:r>
      <w:r>
        <w:rPr>
          <w:color w:val="4B525D"/>
        </w:rPr>
        <w:t>government</w:t>
      </w:r>
      <w:r>
        <w:rPr>
          <w:color w:val="4B525D"/>
          <w:spacing w:val="-3"/>
        </w:rPr>
        <w:t> </w:t>
      </w:r>
      <w:r>
        <w:rPr>
          <w:color w:val="4B525D"/>
        </w:rPr>
        <w:t>defaults</w:t>
      </w:r>
      <w:r>
        <w:rPr>
          <w:color w:val="4B525D"/>
          <w:spacing w:val="-5"/>
        </w:rPr>
        <w:t> </w:t>
      </w:r>
      <w:r>
        <w:rPr>
          <w:color w:val="4B525D"/>
        </w:rPr>
        <w:t>on</w:t>
      </w:r>
      <w:r>
        <w:rPr>
          <w:color w:val="4B525D"/>
          <w:spacing w:val="-3"/>
        </w:rPr>
        <w:t> </w:t>
      </w:r>
      <w:r>
        <w:rPr>
          <w:color w:val="4B525D"/>
        </w:rPr>
        <w:t>foreign</w:t>
      </w:r>
      <w:r>
        <w:rPr>
          <w:color w:val="4B525D"/>
          <w:spacing w:val="-4"/>
        </w:rPr>
        <w:t> </w:t>
      </w:r>
      <w:r>
        <w:rPr>
          <w:color w:val="4B525D"/>
        </w:rPr>
        <w:t>loans,</w:t>
      </w:r>
      <w:r>
        <w:rPr>
          <w:color w:val="4B525D"/>
          <w:spacing w:val="-3"/>
        </w:rPr>
        <w:t> </w:t>
      </w:r>
      <w:r>
        <w:rPr>
          <w:color w:val="4B525D"/>
        </w:rPr>
        <w:t>and</w:t>
      </w:r>
      <w:r>
        <w:rPr>
          <w:color w:val="4B525D"/>
          <w:spacing w:val="-2"/>
        </w:rPr>
        <w:t> </w:t>
      </w:r>
      <w:r>
        <w:rPr>
          <w:color w:val="4B525D"/>
        </w:rPr>
        <w:t>the</w:t>
      </w:r>
      <w:r>
        <w:rPr>
          <w:color w:val="4B525D"/>
          <w:spacing w:val="-4"/>
        </w:rPr>
        <w:t> </w:t>
      </w:r>
      <w:r>
        <w:rPr>
          <w:color w:val="4B525D"/>
        </w:rPr>
        <w:t>ensuing</w:t>
      </w:r>
      <w:r>
        <w:rPr>
          <w:color w:val="4B525D"/>
          <w:spacing w:val="-2"/>
        </w:rPr>
        <w:t> </w:t>
      </w:r>
      <w:r>
        <w:rPr>
          <w:color w:val="4B525D"/>
        </w:rPr>
        <w:t>financial</w:t>
      </w:r>
      <w:r>
        <w:rPr>
          <w:color w:val="4B525D"/>
          <w:spacing w:val="-37"/>
        </w:rPr>
        <w:t> </w:t>
      </w:r>
      <w:r>
        <w:rPr>
          <w:color w:val="4B525D"/>
        </w:rPr>
        <w:t>panic</w:t>
      </w:r>
      <w:r>
        <w:rPr>
          <w:color w:val="4B525D"/>
          <w:spacing w:val="-2"/>
        </w:rPr>
        <w:t> </w:t>
      </w:r>
      <w:r>
        <w:rPr>
          <w:color w:val="4B525D"/>
        </w:rPr>
        <w:t>precipitates</w:t>
      </w:r>
      <w:r>
        <w:rPr>
          <w:color w:val="4B525D"/>
          <w:spacing w:val="-2"/>
        </w:rPr>
        <w:t> </w:t>
      </w:r>
      <w:r>
        <w:rPr>
          <w:color w:val="4B525D"/>
        </w:rPr>
        <w:t>a true</w:t>
      </w:r>
      <w:r>
        <w:rPr>
          <w:color w:val="4B525D"/>
          <w:spacing w:val="-1"/>
        </w:rPr>
        <w:t> </w:t>
      </w:r>
      <w:r>
        <w:rPr>
          <w:color w:val="4B525D"/>
        </w:rPr>
        <w:t>economic</w:t>
      </w:r>
      <w:r>
        <w:rPr>
          <w:color w:val="4B525D"/>
          <w:spacing w:val="-1"/>
        </w:rPr>
        <w:t> </w:t>
      </w:r>
      <w:r>
        <w:rPr>
          <w:color w:val="4B525D"/>
        </w:rPr>
        <w:t>and</w:t>
      </w:r>
      <w:r>
        <w:rPr>
          <w:color w:val="4B525D"/>
          <w:spacing w:val="1"/>
        </w:rPr>
        <w:t> </w:t>
      </w:r>
      <w:r>
        <w:rPr>
          <w:color w:val="4B525D"/>
        </w:rPr>
        <w:t>political</w:t>
      </w:r>
      <w:r>
        <w:rPr>
          <w:color w:val="4B525D"/>
          <w:spacing w:val="3"/>
        </w:rPr>
        <w:t> </w:t>
      </w:r>
      <w:r>
        <w:rPr>
          <w:color w:val="4B525D"/>
        </w:rPr>
        <w:t>collapse.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0" w:after="0"/>
        <w:ind w:left="3590" w:right="0" w:hanging="361"/>
        <w:jc w:val="left"/>
        <w:rPr>
          <w:sz w:val="20"/>
          <w:u w:val="none"/>
        </w:rPr>
      </w:pPr>
      <w:hyperlink r:id="rId13">
        <w:r>
          <w:rPr>
            <w:color w:val="0000FF"/>
            <w:sz w:val="20"/>
            <w:u w:val="single" w:color="0000FF"/>
          </w:rPr>
          <w:t>Humanitarian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Intervention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South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Sudan</w:t>
        </w:r>
      </w:hyperlink>
    </w:p>
    <w:p>
      <w:pPr>
        <w:pStyle w:val="BodyText"/>
        <w:spacing w:before="5"/>
        <w:ind w:left="2889" w:right="3077"/>
      </w:pPr>
      <w:r>
        <w:rPr>
          <w:color w:val="4B525D"/>
        </w:rPr>
        <w:t>The weakness of cease-fire agreements and the return of climate conditions</w:t>
      </w:r>
      <w:r>
        <w:rPr>
          <w:color w:val="4B525D"/>
          <w:spacing w:val="-39"/>
        </w:rPr>
        <w:t> </w:t>
      </w:r>
      <w:r>
        <w:rPr>
          <w:color w:val="4B525D"/>
        </w:rPr>
        <w:t>favorable for warfare means the South Sudanese face the threat of mass</w:t>
      </w:r>
      <w:r>
        <w:rPr>
          <w:color w:val="4B525D"/>
          <w:spacing w:val="1"/>
        </w:rPr>
        <w:t> </w:t>
      </w:r>
      <w:r>
        <w:rPr>
          <w:color w:val="4B525D"/>
        </w:rPr>
        <w:t>violence,</w:t>
      </w:r>
      <w:r>
        <w:rPr>
          <w:color w:val="4B525D"/>
          <w:spacing w:val="-1"/>
        </w:rPr>
        <w:t> </w:t>
      </w:r>
      <w:r>
        <w:rPr>
          <w:color w:val="4B525D"/>
        </w:rPr>
        <w:t>reprisals, and</w:t>
      </w:r>
      <w:r>
        <w:rPr>
          <w:color w:val="4B525D"/>
          <w:spacing w:val="1"/>
        </w:rPr>
        <w:t> </w:t>
      </w:r>
      <w:r>
        <w:rPr>
          <w:color w:val="4B525D"/>
        </w:rPr>
        <w:t>possibly even genocide.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590" w:val="left" w:leader="none"/>
          <w:tab w:pos="3591" w:val="left" w:leader="none"/>
        </w:tabs>
        <w:spacing w:line="240" w:lineRule="auto" w:before="0" w:after="0"/>
        <w:ind w:left="3590" w:right="0" w:hanging="361"/>
        <w:jc w:val="left"/>
        <w:rPr>
          <w:sz w:val="20"/>
          <w:u w:val="none"/>
        </w:rPr>
      </w:pPr>
      <w:hyperlink r:id="rId14">
        <w:r>
          <w:rPr>
            <w:color w:val="0000FF"/>
            <w:sz w:val="20"/>
            <w:u w:val="single" w:color="0000FF"/>
          </w:rPr>
          <w:t>Dispute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the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East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China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Sea</w:t>
        </w:r>
      </w:hyperlink>
    </w:p>
    <w:p>
      <w:pPr>
        <w:pStyle w:val="BodyText"/>
        <w:spacing w:before="4"/>
        <w:ind w:left="2889" w:right="2910"/>
      </w:pPr>
      <w:r>
        <w:rPr>
          <w:color w:val="4B525D"/>
        </w:rPr>
        <w:t>Japan</w:t>
      </w:r>
      <w:r>
        <w:rPr>
          <w:color w:val="4B525D"/>
          <w:spacing w:val="-3"/>
        </w:rPr>
        <w:t> </w:t>
      </w:r>
      <w:r>
        <w:rPr>
          <w:color w:val="4B525D"/>
        </w:rPr>
        <w:t>and China</w:t>
      </w:r>
      <w:r>
        <w:rPr>
          <w:color w:val="4B525D"/>
          <w:spacing w:val="-2"/>
        </w:rPr>
        <w:t> </w:t>
      </w:r>
      <w:r>
        <w:rPr>
          <w:color w:val="4B525D"/>
        </w:rPr>
        <w:t>exchange</w:t>
      </w:r>
      <w:r>
        <w:rPr>
          <w:color w:val="4B525D"/>
          <w:spacing w:val="-2"/>
        </w:rPr>
        <w:t> </w:t>
      </w:r>
      <w:r>
        <w:rPr>
          <w:color w:val="4B525D"/>
        </w:rPr>
        <w:t>fire</w:t>
      </w:r>
      <w:r>
        <w:rPr>
          <w:color w:val="4B525D"/>
          <w:spacing w:val="-3"/>
        </w:rPr>
        <w:t> </w:t>
      </w:r>
      <w:r>
        <w:rPr>
          <w:color w:val="4B525D"/>
        </w:rPr>
        <w:t>over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2"/>
        </w:rPr>
        <w:t> </w:t>
      </w:r>
      <w:r>
        <w:rPr>
          <w:color w:val="4B525D"/>
        </w:rPr>
        <w:t>East</w:t>
      </w:r>
      <w:r>
        <w:rPr>
          <w:color w:val="4B525D"/>
          <w:spacing w:val="-2"/>
        </w:rPr>
        <w:t> </w:t>
      </w:r>
      <w:r>
        <w:rPr>
          <w:color w:val="4B525D"/>
        </w:rPr>
        <w:t>China</w:t>
      </w:r>
      <w:r>
        <w:rPr>
          <w:color w:val="4B525D"/>
          <w:spacing w:val="-2"/>
        </w:rPr>
        <w:t> </w:t>
      </w:r>
      <w:r>
        <w:rPr>
          <w:color w:val="4B525D"/>
        </w:rPr>
        <w:t>Sea</w:t>
      </w:r>
      <w:r>
        <w:rPr>
          <w:color w:val="4B525D"/>
          <w:spacing w:val="-3"/>
        </w:rPr>
        <w:t> </w:t>
      </w:r>
      <w:r>
        <w:rPr>
          <w:color w:val="4B525D"/>
        </w:rPr>
        <w:t>in</w:t>
      </w:r>
      <w:r>
        <w:rPr>
          <w:color w:val="4B525D"/>
          <w:spacing w:val="-2"/>
        </w:rPr>
        <w:t> </w:t>
      </w:r>
      <w:r>
        <w:rPr>
          <w:color w:val="4B525D"/>
        </w:rPr>
        <w:t>airspace</w:t>
      </w:r>
      <w:r>
        <w:rPr>
          <w:color w:val="4B525D"/>
          <w:spacing w:val="-2"/>
        </w:rPr>
        <w:t> </w:t>
      </w:r>
      <w:r>
        <w:rPr>
          <w:color w:val="4B525D"/>
        </w:rPr>
        <w:t>above</w:t>
      </w:r>
      <w:r>
        <w:rPr>
          <w:color w:val="4B525D"/>
          <w:spacing w:val="-2"/>
        </w:rPr>
        <w:t> </w:t>
      </w:r>
      <w:r>
        <w:rPr>
          <w:color w:val="4B525D"/>
        </w:rPr>
        <w:t>the</w:t>
      </w:r>
      <w:r>
        <w:rPr>
          <w:color w:val="4B525D"/>
          <w:spacing w:val="-37"/>
        </w:rPr>
        <w:t> </w:t>
      </w:r>
      <w:r>
        <w:rPr>
          <w:color w:val="4B525D"/>
        </w:rPr>
        <w:t>Senkaku/Diaoyu Islands, five uninhabited islets claimed by both</w:t>
      </w:r>
      <w:r>
        <w:rPr>
          <w:color w:val="4B525D"/>
          <w:spacing w:val="1"/>
        </w:rPr>
        <w:t> </w:t>
      </w:r>
      <w:r>
        <w:rPr>
          <w:color w:val="4B525D"/>
        </w:rPr>
        <w:t>governments.</w:t>
      </w:r>
    </w:p>
    <w:sectPr>
      <w:pgSz w:w="12240" w:h="15840"/>
      <w:pgMar w:header="0" w:footer="1700" w:top="0" w:bottom="1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rsseit-Light">
    <w:altName w:val="Larsseit-Light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692.999573pt;width:612pt;height:99pt;mso-position-horizontal-relative:page;mso-position-vertical-relative:page;z-index:-15788544" id="docshape1" coordorigin="0,13860" coordsize="12240,1980" path="m12240,13860l0,14903,0,15840,12240,15840,12240,13860xe" filled="true" fillcolor="#e8f5f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159973pt;margin-top:744.361755pt;width:10.5pt;height:11.05pt;mso-position-horizontal-relative:page;mso-position-vertical-relative:page;z-index:-15788032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59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B525D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5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89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590" w:hanging="361"/>
    </w:pPr>
    <w:rPr>
      <w:rFonts w:ascii="Haarlemmer MT" w:hAnsi="Haarlemmer MT" w:eastAsia="Haarlemmer MT" w:cs="Haarlemmer MT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modeldiplomacy.cfr.org/" TargetMode="External"/><Relationship Id="rId8" Type="http://schemas.openxmlformats.org/officeDocument/2006/relationships/hyperlink" Target="https://modeldiplomacy.cfr.org/preview/95/overview" TargetMode="External"/><Relationship Id="rId9" Type="http://schemas.openxmlformats.org/officeDocument/2006/relationships/hyperlink" Target="https://modeldiplomacy.cfr.org/preview/98/overview" TargetMode="External"/><Relationship Id="rId10" Type="http://schemas.openxmlformats.org/officeDocument/2006/relationships/hyperlink" Target="https://modeldiplomacy.cfr.org/preview/104/overview" TargetMode="External"/><Relationship Id="rId11" Type="http://schemas.openxmlformats.org/officeDocument/2006/relationships/hyperlink" Target="https://modeldiplomacy.cfr.org/preview/23426/overview" TargetMode="External"/><Relationship Id="rId12" Type="http://schemas.openxmlformats.org/officeDocument/2006/relationships/hyperlink" Target="https://modeldiplomacy.cfr.org/preview/51/overview" TargetMode="External"/><Relationship Id="rId13" Type="http://schemas.openxmlformats.org/officeDocument/2006/relationships/hyperlink" Target="https://modeldiplomacy.cfr.org/preview/66/overview" TargetMode="External"/><Relationship Id="rId14" Type="http://schemas.openxmlformats.org/officeDocument/2006/relationships/hyperlink" Target="https://modeldiplomacy.cfr.org/preview/70/overview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</dc:creator>
  <dcterms:created xsi:type="dcterms:W3CDTF">2021-10-15T17:48:07Z</dcterms:created>
  <dcterms:modified xsi:type="dcterms:W3CDTF">2021-10-15T17:48:07Z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