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0pt;width:612.050pt;height:136.85pt;mso-position-horizontal-relative:page;mso-position-vertical-relative:page;z-index:-15805952" coordorigin="0,0" coordsize="12241,2737">
            <v:shape style="position:absolute;left:0;top:0;width:12241;height:2737" coordorigin="0,0" coordsize="12241,2737" path="m12241,0l0,0,0,2737,12241,1693,12241,0xe" filled="true" fillcolor="#e7f4f5" stroked="false">
              <v:path arrowok="t"/>
              <v:fill type="solid"/>
            </v:shape>
            <v:shape style="position:absolute;left:804;top:743;width:2254;height:647" type="#_x0000_t75" stroked="false">
              <v:imagedata r:id="rId6" o:title=""/>
            </v:shape>
            <w10:wrap type="none"/>
          </v:group>
        </w:pict>
      </w:r>
    </w:p>
    <w:p>
      <w:pPr>
        <w:pStyle w:val="Heading1"/>
        <w:spacing w:line="199" w:lineRule="auto" w:before="219"/>
        <w:ind w:left="5870" w:right="82"/>
      </w:pPr>
      <w:r>
        <w:rPr>
          <w:color w:val="0D2748"/>
        </w:rPr>
        <w:t>Prelude to the Global Era: Classroom Reading List</w:t>
      </w:r>
    </w:p>
    <w:p>
      <w:pPr>
        <w:pStyle w:val="BodyText"/>
        <w:rPr>
          <w:rFonts w:ascii="Larsseit-Light"/>
          <w:sz w:val="44"/>
        </w:rPr>
      </w:pPr>
    </w:p>
    <w:p>
      <w:pPr>
        <w:pStyle w:val="BodyText"/>
        <w:rPr>
          <w:rFonts w:ascii="Larsseit-Light"/>
          <w:sz w:val="44"/>
        </w:rPr>
      </w:pPr>
    </w:p>
    <w:p>
      <w:pPr>
        <w:pStyle w:val="BodyText"/>
        <w:spacing w:before="10"/>
        <w:rPr>
          <w:rFonts w:ascii="Larsseit-Light"/>
          <w:sz w:val="34"/>
        </w:rPr>
      </w:pPr>
    </w:p>
    <w:p>
      <w:pPr>
        <w:pStyle w:val="Heading2"/>
      </w:pPr>
      <w:r>
        <w:rPr>
          <w:color w:val="0D2748"/>
        </w:rPr>
        <w:t>CFR Resources</w:t>
      </w:r>
    </w:p>
    <w:p>
      <w:pPr>
        <w:pStyle w:val="BodyText"/>
        <w:spacing w:before="56"/>
        <w:ind w:left="1166"/>
      </w:pPr>
      <w:r>
        <w:rPr>
          <w:color w:val="4B525C"/>
        </w:rPr>
        <w:t>Amelia Cheatham, “</w:t>
      </w:r>
      <w:hyperlink r:id="rId7">
        <w:r>
          <w:rPr>
            <w:color w:val="0000FF"/>
            <w:u w:val="single" w:color="0000FF"/>
          </w:rPr>
          <w:t>Puerto Rico: A U.S. Territory in Crisis</w:t>
        </w:r>
      </w:hyperlink>
      <w:r>
        <w:rPr>
          <w:color w:val="4B525C"/>
        </w:rPr>
        <w:t>.”</w:t>
      </w:r>
    </w:p>
    <w:p>
      <w:pPr>
        <w:pStyle w:val="BodyText"/>
        <w:spacing w:before="4"/>
        <w:ind w:left="1866"/>
      </w:pPr>
      <w:r>
        <w:rPr>
          <w:color w:val="4B525C"/>
        </w:rPr>
        <w:t>A brief introduction to issues facing Puerto Rico, which became a</w:t>
      </w:r>
    </w:p>
    <w:p>
      <w:pPr>
        <w:pStyle w:val="BodyText"/>
        <w:ind w:left="1866"/>
      </w:pPr>
      <w:r>
        <w:rPr>
          <w:color w:val="4B525C"/>
        </w:rPr>
        <w:t>U.S. territory due to American imperialism. (2,800 words)</w:t>
      </w:r>
    </w:p>
    <w:p>
      <w:pPr>
        <w:pStyle w:val="BodyText"/>
        <w:spacing w:before="10"/>
      </w:pPr>
    </w:p>
    <w:p>
      <w:pPr>
        <w:pStyle w:val="BodyText"/>
        <w:ind w:left="1166" w:right="2205"/>
      </w:pPr>
      <w:r>
        <w:rPr>
          <w:color w:val="4B525C"/>
        </w:rPr>
        <w:t>“</w:t>
      </w:r>
      <w:hyperlink r:id="rId8">
        <w:r>
          <w:rPr>
            <w:color w:val="0000FF"/>
            <w:u w:val="single" w:color="0000FF"/>
          </w:rPr>
          <w:t>Distinguished Voices Series With Robert B. Zoellick</w:t>
        </w:r>
      </w:hyperlink>
      <w:r>
        <w:rPr>
          <w:color w:val="4B525C"/>
        </w:rPr>
        <w:t>,” Distinguished Voices Series.</w:t>
      </w:r>
    </w:p>
    <w:p>
      <w:pPr>
        <w:spacing w:before="7"/>
        <w:ind w:left="1866" w:right="2205" w:firstLine="0"/>
        <w:jc w:val="left"/>
        <w:rPr>
          <w:sz w:val="20"/>
        </w:rPr>
      </w:pPr>
      <w:r>
        <w:rPr>
          <w:color w:val="4B525C"/>
          <w:sz w:val="20"/>
        </w:rPr>
        <w:t>A recording of a CFR event where Robert Zoellick discusses the history of U.S. foreign policy and his recent book </w:t>
      </w:r>
      <w:r>
        <w:rPr>
          <w:i/>
          <w:color w:val="4B525C"/>
          <w:sz w:val="20"/>
        </w:rPr>
        <w:t>America in the World: A History of U.S. Diplomacy and Foreign Policy. </w:t>
      </w:r>
      <w:r>
        <w:rPr>
          <w:color w:val="4B525C"/>
          <w:sz w:val="20"/>
        </w:rPr>
        <w:t>(64 minutes)</w:t>
      </w:r>
    </w:p>
    <w:p>
      <w:pPr>
        <w:pStyle w:val="Heading2"/>
        <w:spacing w:before="156"/>
      </w:pPr>
      <w:r>
        <w:rPr>
          <w:color w:val="0D2748"/>
        </w:rPr>
        <w:t>Articles</w:t>
      </w:r>
    </w:p>
    <w:p>
      <w:pPr>
        <w:pStyle w:val="BodyText"/>
        <w:spacing w:before="50"/>
        <w:ind w:left="1866" w:right="2205" w:hanging="720"/>
      </w:pPr>
      <w:r>
        <w:rPr>
          <w:color w:val="4B525C"/>
        </w:rPr>
        <w:t>Lorraine Boissoneault, “</w:t>
      </w:r>
      <w:hyperlink r:id="rId9">
        <w:r>
          <w:rPr>
            <w:color w:val="0000FF"/>
            <w:u w:val="single" w:color="0000FF"/>
          </w:rPr>
          <w:t>When a Country Is Not a Country</w:t>
        </w:r>
      </w:hyperlink>
      <w:r>
        <w:rPr>
          <w:color w:val="4B525C"/>
        </w:rPr>
        <w:t>,” </w:t>
      </w:r>
      <w:r>
        <w:rPr>
          <w:i/>
          <w:color w:val="4B525C"/>
        </w:rPr>
        <w:t>The Morning News</w:t>
      </w:r>
      <w:r>
        <w:rPr>
          <w:color w:val="4B525C"/>
        </w:rPr>
        <w:t>, February 4, 2015.</w:t>
      </w:r>
    </w:p>
    <w:p>
      <w:pPr>
        <w:pStyle w:val="BodyText"/>
        <w:ind w:left="1866" w:right="2205"/>
      </w:pPr>
      <w:r>
        <w:rPr>
          <w:color w:val="4B525C"/>
        </w:rPr>
        <w:t>A journalistic look at sovereignty and what makes a country in the case of Somaliland. (2,400 words)</w:t>
      </w:r>
    </w:p>
    <w:p>
      <w:pPr>
        <w:pStyle w:val="BodyText"/>
      </w:pPr>
    </w:p>
    <w:p>
      <w:pPr>
        <w:pStyle w:val="BodyText"/>
        <w:spacing w:before="1"/>
        <w:ind w:left="1866" w:right="3016" w:hanging="720"/>
      </w:pPr>
      <w:r>
        <w:rPr>
          <w:color w:val="4B525C"/>
        </w:rPr>
        <w:t>Jeremy Caradonna, “</w:t>
      </w:r>
      <w:hyperlink r:id="rId10">
        <w:r>
          <w:rPr>
            <w:color w:val="0000FF"/>
            <w:u w:val="single" w:color="0000FF"/>
          </w:rPr>
          <w:t>Is 'Progress' Good for Humanity?</w:t>
        </w:r>
      </w:hyperlink>
      <w:r>
        <w:rPr>
          <w:color w:val="4B525C"/>
        </w:rPr>
        <w:t>” </w:t>
      </w:r>
      <w:r>
        <w:rPr>
          <w:i/>
          <w:color w:val="4B525C"/>
        </w:rPr>
        <w:t>The Atlantic</w:t>
      </w:r>
      <w:r>
        <w:rPr>
          <w:color w:val="4B525C"/>
        </w:rPr>
        <w:t>, September 9, 2014.</w:t>
      </w:r>
    </w:p>
    <w:p>
      <w:pPr>
        <w:pStyle w:val="BodyText"/>
        <w:ind w:left="1866" w:right="2205"/>
      </w:pPr>
      <w:r>
        <w:rPr>
          <w:color w:val="4B525C"/>
        </w:rPr>
        <w:t>A thought-provoking article that summarizes criticisms of industrialization. (1,600 words)</w:t>
      </w:r>
    </w:p>
    <w:p>
      <w:pPr>
        <w:pStyle w:val="BodyText"/>
      </w:pPr>
    </w:p>
    <w:p>
      <w:pPr>
        <w:pStyle w:val="BodyText"/>
        <w:ind w:left="1866" w:right="2805" w:hanging="720"/>
      </w:pPr>
      <w:r>
        <w:rPr>
          <w:color w:val="4B525C"/>
        </w:rPr>
        <w:t>Edwidge Danticat, “</w:t>
      </w:r>
      <w:hyperlink r:id="rId11">
        <w:r>
          <w:rPr>
            <w:color w:val="0000FF"/>
            <w:u w:val="single" w:color="0000FF"/>
          </w:rPr>
          <w:t>The Long Legacy of Occupation in Haiti</w:t>
        </w:r>
      </w:hyperlink>
      <w:r>
        <w:rPr>
          <w:color w:val="4B525C"/>
        </w:rPr>
        <w:t>,” </w:t>
      </w:r>
      <w:r>
        <w:rPr>
          <w:i/>
          <w:color w:val="4B525C"/>
        </w:rPr>
        <w:t>The New Yorker</w:t>
      </w:r>
      <w:r>
        <w:rPr>
          <w:color w:val="4B525C"/>
        </w:rPr>
        <w:t>, July 28, 2015.</w:t>
      </w:r>
    </w:p>
    <w:p>
      <w:pPr>
        <w:pStyle w:val="BodyText"/>
        <w:spacing w:before="1"/>
        <w:ind w:left="1866" w:right="2205"/>
      </w:pPr>
      <w:r>
        <w:rPr>
          <w:color w:val="4B525C"/>
        </w:rPr>
        <w:t>A short article by Haitian writer Edwidge Danticat on the legacy of foreign occupations in Haiti. (1,200 words)</w:t>
      </w:r>
    </w:p>
    <w:p>
      <w:pPr>
        <w:pStyle w:val="BodyText"/>
      </w:pPr>
    </w:p>
    <w:p>
      <w:pPr>
        <w:pStyle w:val="BodyText"/>
        <w:ind w:left="1866" w:right="2205" w:hanging="720"/>
      </w:pPr>
      <w:r>
        <w:rPr>
          <w:color w:val="4B525C"/>
        </w:rPr>
        <w:t>Jill Lepore, “</w:t>
      </w:r>
      <w:hyperlink r:id="rId12">
        <w:r>
          <w:rPr>
            <w:color w:val="0000FF"/>
            <w:u w:val="single" w:color="0000FF"/>
          </w:rPr>
          <w:t>What’s Wrong with the Way We Work</w:t>
        </w:r>
      </w:hyperlink>
      <w:r>
        <w:rPr>
          <w:color w:val="4B525C"/>
        </w:rPr>
        <w:t>,” </w:t>
      </w:r>
      <w:r>
        <w:rPr>
          <w:i/>
          <w:color w:val="4B525C"/>
        </w:rPr>
        <w:t>The New Yorker</w:t>
      </w:r>
      <w:r>
        <w:rPr>
          <w:color w:val="4B525C"/>
        </w:rPr>
        <w:t>, January 11, 2021.</w:t>
      </w:r>
    </w:p>
    <w:p>
      <w:pPr>
        <w:pStyle w:val="BodyText"/>
        <w:ind w:left="1866" w:right="2304"/>
      </w:pPr>
      <w:r>
        <w:rPr>
          <w:color w:val="4B525C"/>
        </w:rPr>
        <w:t>A look at the history of work, from the Industrial Revolution to today. (4,300 words)</w:t>
      </w:r>
    </w:p>
    <w:p>
      <w:pPr>
        <w:pStyle w:val="BodyText"/>
        <w:spacing w:before="1"/>
      </w:pPr>
    </w:p>
    <w:p>
      <w:pPr>
        <w:pStyle w:val="BodyText"/>
        <w:ind w:left="1866" w:right="2205" w:hanging="720"/>
      </w:pPr>
      <w:r>
        <w:rPr>
          <w:color w:val="4B525C"/>
        </w:rPr>
        <w:t>Klaus Schwab, “</w:t>
      </w:r>
      <w:hyperlink r:id="rId13">
        <w:r>
          <w:rPr>
            <w:color w:val="0000FF"/>
            <w:u w:val="single" w:color="0000FF"/>
          </w:rPr>
          <w:t>The Fourth Industrial Revolution: What it Means, How to</w:t>
        </w:r>
      </w:hyperlink>
      <w:r>
        <w:rPr>
          <w:color w:val="0000FF"/>
        </w:rPr>
        <w:t> </w:t>
      </w:r>
      <w:hyperlink r:id="rId13">
        <w:r>
          <w:rPr>
            <w:color w:val="0000FF"/>
            <w:u w:val="single" w:color="0000FF"/>
          </w:rPr>
          <w:t>Respond</w:t>
        </w:r>
      </w:hyperlink>
      <w:r>
        <w:rPr>
          <w:color w:val="4B525C"/>
        </w:rPr>
        <w:t>,” </w:t>
      </w:r>
      <w:r>
        <w:rPr>
          <w:i/>
          <w:color w:val="4B525C"/>
        </w:rPr>
        <w:t>World Economic Forum</w:t>
      </w:r>
      <w:r>
        <w:rPr>
          <w:color w:val="4B525C"/>
        </w:rPr>
        <w:t>, January 14, 2016.</w:t>
      </w:r>
    </w:p>
    <w:p>
      <w:pPr>
        <w:pStyle w:val="BodyText"/>
        <w:ind w:left="1866" w:right="2205"/>
      </w:pPr>
      <w:r>
        <w:rPr>
          <w:color w:val="4B525C"/>
        </w:rPr>
        <w:t>A brief description of the Fourth Industrial Revolution and what it could mean for society. (2,500 words)</w:t>
      </w:r>
    </w:p>
    <w:p>
      <w:pPr>
        <w:spacing w:after="0"/>
        <w:sectPr>
          <w:footerReference w:type="default" r:id="rId5"/>
          <w:type w:val="continuous"/>
          <w:pgSz w:w="12240" w:h="15840"/>
          <w:pgMar w:footer="1701" w:top="0" w:bottom="1900" w:left="1720" w:right="660"/>
          <w:pgNumType w:start="1"/>
        </w:sectPr>
      </w:pPr>
    </w:p>
    <w:p>
      <w:pPr>
        <w:pStyle w:val="BodyText"/>
      </w:pPr>
    </w:p>
    <w:p>
      <w:pPr>
        <w:pStyle w:val="Heading2"/>
        <w:spacing w:before="211"/>
      </w:pPr>
      <w:r>
        <w:rPr>
          <w:color w:val="0D2748"/>
        </w:rPr>
        <w:t>Books</w:t>
      </w:r>
    </w:p>
    <w:p>
      <w:pPr>
        <w:spacing w:before="56"/>
        <w:ind w:left="1166" w:right="2205" w:firstLine="0"/>
        <w:jc w:val="left"/>
        <w:rPr>
          <w:sz w:val="20"/>
        </w:rPr>
      </w:pPr>
      <w:r>
        <w:rPr>
          <w:color w:val="4B525C"/>
          <w:sz w:val="20"/>
        </w:rPr>
        <w:t>William Dalrymple, </w:t>
      </w:r>
      <w:r>
        <w:rPr>
          <w:i/>
          <w:color w:val="4B525C"/>
          <w:sz w:val="20"/>
        </w:rPr>
        <w:t>The Anarchy: The East India Company, Corporate Violence, and the Pillage of an Empire </w:t>
      </w:r>
      <w:r>
        <w:rPr>
          <w:color w:val="4B525C"/>
          <w:sz w:val="20"/>
        </w:rPr>
        <w:t>(2019).</w:t>
      </w:r>
    </w:p>
    <w:p>
      <w:pPr>
        <w:pStyle w:val="BodyText"/>
        <w:spacing w:before="5"/>
        <w:ind w:left="1866" w:right="2205"/>
      </w:pPr>
      <w:r>
        <w:rPr>
          <w:color w:val="4B525C"/>
        </w:rPr>
        <w:t>An award-winning history of the British East India Company. (544 pages)</w:t>
      </w:r>
    </w:p>
    <w:p>
      <w:pPr>
        <w:pStyle w:val="BodyText"/>
        <w:spacing w:before="10"/>
      </w:pPr>
    </w:p>
    <w:p>
      <w:pPr>
        <w:spacing w:before="0"/>
        <w:ind w:left="1166" w:right="0" w:firstLine="0"/>
        <w:jc w:val="left"/>
        <w:rPr>
          <w:sz w:val="20"/>
        </w:rPr>
      </w:pPr>
      <w:r>
        <w:rPr>
          <w:color w:val="4B525C"/>
          <w:sz w:val="20"/>
        </w:rPr>
        <w:t>Niall Ferguson, </w:t>
      </w:r>
      <w:r>
        <w:rPr>
          <w:i/>
          <w:color w:val="4B525C"/>
          <w:sz w:val="20"/>
        </w:rPr>
        <w:t>Civilization: The West and the Rest </w:t>
      </w:r>
      <w:r>
        <w:rPr>
          <w:color w:val="4B525C"/>
          <w:sz w:val="20"/>
        </w:rPr>
        <w:t>(2011).</w:t>
      </w:r>
    </w:p>
    <w:p>
      <w:pPr>
        <w:pStyle w:val="BodyText"/>
        <w:spacing w:before="6"/>
        <w:ind w:left="1866" w:right="2205"/>
      </w:pPr>
      <w:r>
        <w:rPr>
          <w:color w:val="4B525C"/>
        </w:rPr>
        <w:t>A history of the early modern era that argues Europe rose to dominance due to six intellectual developments, including modern medicine and the fruits of the Enlightenment and the Industrial Revolution. Note that there is also a video of Ferguson summarizing his argument on this list. (402 pages)</w:t>
      </w:r>
    </w:p>
    <w:p>
      <w:pPr>
        <w:pStyle w:val="BodyText"/>
        <w:spacing w:before="11"/>
      </w:pPr>
    </w:p>
    <w:p>
      <w:pPr>
        <w:spacing w:before="0"/>
        <w:ind w:left="1166" w:right="0" w:firstLine="0"/>
        <w:jc w:val="left"/>
        <w:rPr>
          <w:sz w:val="20"/>
        </w:rPr>
      </w:pPr>
      <w:r>
        <w:rPr>
          <w:color w:val="4B525C"/>
          <w:sz w:val="20"/>
        </w:rPr>
        <w:t>Charles C. Mann, 1493: </w:t>
      </w:r>
      <w:r>
        <w:rPr>
          <w:i/>
          <w:color w:val="4B525C"/>
          <w:sz w:val="20"/>
        </w:rPr>
        <w:t>Uncovering the New World Columbus Created </w:t>
      </w:r>
      <w:r>
        <w:rPr>
          <w:color w:val="4B525C"/>
          <w:sz w:val="20"/>
        </w:rPr>
        <w:t>(2011).</w:t>
      </w:r>
    </w:p>
    <w:p>
      <w:pPr>
        <w:pStyle w:val="BodyText"/>
        <w:spacing w:before="4"/>
        <w:ind w:left="1866" w:right="2205"/>
      </w:pPr>
      <w:r>
        <w:rPr>
          <w:color w:val="4B525C"/>
        </w:rPr>
        <w:t>A history of the Age of Exploration and the many changes that it brought, including the acceleration of globalization. (557 pages)</w:t>
      </w:r>
    </w:p>
    <w:p>
      <w:pPr>
        <w:pStyle w:val="BodyText"/>
        <w:spacing w:before="10"/>
      </w:pPr>
    </w:p>
    <w:p>
      <w:pPr>
        <w:spacing w:before="0"/>
        <w:ind w:left="1166" w:right="0" w:firstLine="0"/>
        <w:jc w:val="left"/>
        <w:rPr>
          <w:sz w:val="20"/>
        </w:rPr>
      </w:pPr>
      <w:r>
        <w:rPr>
          <w:color w:val="4B525C"/>
          <w:sz w:val="20"/>
        </w:rPr>
        <w:t>David M. Oshinsky, </w:t>
      </w:r>
      <w:r>
        <w:rPr>
          <w:i/>
          <w:color w:val="4B525C"/>
          <w:sz w:val="20"/>
        </w:rPr>
        <w:t>Polio: An American Story </w:t>
      </w:r>
      <w:r>
        <w:rPr>
          <w:color w:val="4B525C"/>
          <w:sz w:val="20"/>
        </w:rPr>
        <w:t>(2006).</w:t>
      </w:r>
    </w:p>
    <w:p>
      <w:pPr>
        <w:pStyle w:val="BodyText"/>
        <w:spacing w:before="7"/>
        <w:ind w:left="1866" w:right="2205"/>
      </w:pPr>
      <w:r>
        <w:rPr>
          <w:color w:val="4B525C"/>
        </w:rPr>
        <w:t>Written by a social historian, this Pulitzer Prize–winning book tells the history of the fight against polio in the United States. (368 pages)</w:t>
      </w:r>
    </w:p>
    <w:p>
      <w:pPr>
        <w:pStyle w:val="BodyText"/>
        <w:spacing w:before="10"/>
      </w:pPr>
    </w:p>
    <w:p>
      <w:pPr>
        <w:spacing w:before="0"/>
        <w:ind w:left="1166" w:right="2304" w:firstLine="0"/>
        <w:jc w:val="left"/>
        <w:rPr>
          <w:sz w:val="20"/>
        </w:rPr>
      </w:pPr>
      <w:r>
        <w:rPr>
          <w:color w:val="4B525C"/>
          <w:sz w:val="20"/>
        </w:rPr>
        <w:t>Kenneth Pomeranz, </w:t>
      </w:r>
      <w:r>
        <w:rPr>
          <w:i/>
          <w:color w:val="4B525C"/>
          <w:sz w:val="20"/>
        </w:rPr>
        <w:t>The Great Divergence: China, Europe, and the Making of the Modern World Economy </w:t>
      </w:r>
      <w:r>
        <w:rPr>
          <w:color w:val="4B525C"/>
          <w:sz w:val="20"/>
        </w:rPr>
        <w:t>(2001).</w:t>
      </w:r>
    </w:p>
    <w:p>
      <w:pPr>
        <w:pStyle w:val="BodyText"/>
        <w:spacing w:before="4"/>
        <w:ind w:left="1866" w:right="2205"/>
      </w:pPr>
      <w:r>
        <w:rPr>
          <w:color w:val="4B525C"/>
        </w:rPr>
        <w:t>A history of the early modern era that argues Europe industrialized and rose to global dominance (while China did not) due to environmental factors such as the presence of coal deposits and proximity to trade routes. (392 pages)</w:t>
      </w:r>
    </w:p>
    <w:p>
      <w:pPr>
        <w:pStyle w:val="BodyText"/>
        <w:spacing w:before="11"/>
      </w:pPr>
    </w:p>
    <w:p>
      <w:pPr>
        <w:spacing w:before="0"/>
        <w:ind w:left="1166" w:right="0" w:firstLine="0"/>
        <w:jc w:val="left"/>
        <w:rPr>
          <w:sz w:val="20"/>
        </w:rPr>
      </w:pPr>
      <w:r>
        <w:rPr>
          <w:color w:val="4B525C"/>
          <w:sz w:val="20"/>
        </w:rPr>
        <w:t>Shashi Tharoor, </w:t>
      </w:r>
      <w:r>
        <w:rPr>
          <w:i/>
          <w:color w:val="4B525C"/>
          <w:sz w:val="20"/>
        </w:rPr>
        <w:t>Inglorious Empire: What the British Did to India </w:t>
      </w:r>
      <w:r>
        <w:rPr>
          <w:color w:val="4B525C"/>
          <w:sz w:val="20"/>
        </w:rPr>
        <w:t>(2016).</w:t>
      </w:r>
    </w:p>
    <w:p>
      <w:pPr>
        <w:pStyle w:val="BodyText"/>
        <w:spacing w:before="6"/>
        <w:ind w:left="1866" w:right="2205"/>
      </w:pPr>
      <w:r>
        <w:rPr>
          <w:color w:val="4B525C"/>
        </w:rPr>
        <w:t>An excellent and accessible introduction to colonialism in India and the Indian movement for self-determination. (288 pages)</w:t>
      </w:r>
    </w:p>
    <w:p>
      <w:pPr>
        <w:pStyle w:val="BodyText"/>
        <w:spacing w:before="6"/>
      </w:pPr>
    </w:p>
    <w:p>
      <w:pPr>
        <w:pStyle w:val="Heading2"/>
        <w:spacing w:before="1"/>
      </w:pPr>
      <w:r>
        <w:rPr>
          <w:color w:val="0D2748"/>
        </w:rPr>
        <w:t>Multimedia</w:t>
      </w:r>
    </w:p>
    <w:p>
      <w:pPr>
        <w:pStyle w:val="BodyText"/>
        <w:spacing w:before="51"/>
        <w:ind w:left="1146"/>
      </w:pPr>
      <w:r>
        <w:rPr>
          <w:color w:val="4B525C"/>
        </w:rPr>
        <w:t>“</w:t>
      </w:r>
      <w:hyperlink r:id="rId16">
        <w:r>
          <w:rPr>
            <w:color w:val="0000FF"/>
            <w:u w:val="single" w:color="0000FF"/>
          </w:rPr>
          <w:t>Every Day is Ignaz Semmelweis Day</w:t>
        </w:r>
      </w:hyperlink>
      <w:r>
        <w:rPr>
          <w:color w:val="4B525C"/>
        </w:rPr>
        <w:t>,” </w:t>
      </w:r>
      <w:r>
        <w:rPr>
          <w:i/>
          <w:color w:val="4B525C"/>
        </w:rPr>
        <w:t>Radiolab</w:t>
      </w:r>
      <w:r>
        <w:rPr>
          <w:color w:val="4B525C"/>
        </w:rPr>
        <w:t>, April 1, 2020.</w:t>
      </w:r>
    </w:p>
    <w:p>
      <w:pPr>
        <w:pStyle w:val="BodyText"/>
        <w:spacing w:before="1"/>
        <w:ind w:left="1866"/>
      </w:pPr>
      <w:r>
        <w:rPr>
          <w:color w:val="4B525C"/>
        </w:rPr>
        <w:t>A podcast on the man who popularized handwashing. (36 minutes)</w:t>
      </w:r>
    </w:p>
    <w:p>
      <w:pPr>
        <w:spacing w:after="0"/>
        <w:sectPr>
          <w:headerReference w:type="default" r:id="rId14"/>
          <w:footerReference w:type="default" r:id="rId15"/>
          <w:pgSz w:w="12240" w:h="15840"/>
          <w:pgMar w:header="1" w:footer="1700" w:top="2720" w:bottom="1900" w:left="1720" w:right="660"/>
          <w:pgNumType w:start="2"/>
        </w:sectPr>
      </w:pPr>
    </w:p>
    <w:p>
      <w:pPr>
        <w:pStyle w:val="BodyText"/>
      </w:pPr>
    </w:p>
    <w:p>
      <w:pPr>
        <w:pStyle w:val="BodyText"/>
        <w:spacing w:before="11"/>
        <w:rPr>
          <w:sz w:val="16"/>
        </w:rPr>
      </w:pPr>
    </w:p>
    <w:p>
      <w:pPr>
        <w:pStyle w:val="BodyText"/>
        <w:spacing w:before="100"/>
        <w:ind w:left="1146"/>
      </w:pPr>
      <w:r>
        <w:rPr>
          <w:color w:val="4B525C"/>
        </w:rPr>
        <w:t>Niall Ferguson, “</w:t>
      </w:r>
      <w:hyperlink r:id="rId17">
        <w:r>
          <w:rPr>
            <w:color w:val="0000FF"/>
            <w:u w:val="single" w:color="0000FF"/>
          </w:rPr>
          <w:t>The 6 Killer Apps of Prosperity</w:t>
        </w:r>
      </w:hyperlink>
      <w:r>
        <w:rPr>
          <w:color w:val="4B525C"/>
        </w:rPr>
        <w:t>,” </w:t>
      </w:r>
      <w:r>
        <w:rPr>
          <w:i/>
          <w:color w:val="4B525C"/>
        </w:rPr>
        <w:t>TED</w:t>
      </w:r>
      <w:r>
        <w:rPr>
          <w:color w:val="4B525C"/>
        </w:rPr>
        <w:t>, July 2011.</w:t>
      </w:r>
    </w:p>
    <w:p>
      <w:pPr>
        <w:pStyle w:val="BodyText"/>
        <w:ind w:left="1866" w:right="2205"/>
      </w:pPr>
      <w:r>
        <w:rPr>
          <w:color w:val="4B525C"/>
        </w:rPr>
        <w:t>This talk lays out the arguments that Ferguson makes in his book Civilization: that the West rose to dominance due to six intellectual developments, including modern medicine and the fruits of the Enlightenment and the Industrial Revolution. (20 minutes)</w:t>
      </w:r>
    </w:p>
    <w:p>
      <w:pPr>
        <w:pStyle w:val="BodyText"/>
        <w:spacing w:before="1"/>
      </w:pPr>
    </w:p>
    <w:p>
      <w:pPr>
        <w:pStyle w:val="BodyText"/>
        <w:ind w:left="1146"/>
      </w:pPr>
      <w:r>
        <w:rPr>
          <w:color w:val="4B525C"/>
        </w:rPr>
        <w:t>“</w:t>
      </w:r>
      <w:hyperlink r:id="rId18">
        <w:r>
          <w:rPr>
            <w:color w:val="0000FF"/>
            <w:u w:val="single" w:color="0000FF"/>
          </w:rPr>
          <w:t>The Future of Work</w:t>
        </w:r>
      </w:hyperlink>
      <w:r>
        <w:rPr>
          <w:color w:val="4B525C"/>
        </w:rPr>
        <w:t>,” </w:t>
      </w:r>
      <w:r>
        <w:rPr>
          <w:i/>
          <w:color w:val="4B525C"/>
        </w:rPr>
        <w:t>VICE News</w:t>
      </w:r>
      <w:r>
        <w:rPr>
          <w:color w:val="4B525C"/>
        </w:rPr>
        <w:t>, November 20, 2019.</w:t>
      </w:r>
    </w:p>
    <w:p>
      <w:pPr>
        <w:pStyle w:val="BodyText"/>
        <w:ind w:left="1866" w:right="2205"/>
      </w:pPr>
      <w:r>
        <w:rPr>
          <w:color w:val="4B525C"/>
        </w:rPr>
        <w:t>A comprehensive look at how the economy and work may change in the coming years. An interesting comparison to the Industrial Revolution. (55 minutes)</w:t>
      </w:r>
    </w:p>
    <w:p>
      <w:pPr>
        <w:pStyle w:val="BodyText"/>
        <w:spacing w:before="1"/>
      </w:pPr>
    </w:p>
    <w:p>
      <w:pPr>
        <w:pStyle w:val="BodyText"/>
        <w:ind w:left="1146"/>
      </w:pPr>
      <w:r>
        <w:rPr>
          <w:color w:val="4B525C"/>
        </w:rPr>
        <w:t>“</w:t>
      </w:r>
      <w:hyperlink r:id="rId19">
        <w:r>
          <w:rPr>
            <w:color w:val="0000FF"/>
            <w:u w:val="single" w:color="0000FF"/>
          </w:rPr>
          <w:t>Reframing History: The Commentator</w:t>
        </w:r>
      </w:hyperlink>
      <w:r>
        <w:rPr>
          <w:color w:val="4B525C"/>
        </w:rPr>
        <w:t>,” </w:t>
      </w:r>
      <w:r>
        <w:rPr>
          <w:i/>
          <w:color w:val="4B525C"/>
        </w:rPr>
        <w:t>Throughline, </w:t>
      </w:r>
      <w:r>
        <w:rPr>
          <w:color w:val="4B525C"/>
        </w:rPr>
        <w:t>August 20, 2020.</w:t>
      </w:r>
    </w:p>
    <w:p>
      <w:pPr>
        <w:pStyle w:val="BodyText"/>
        <w:ind w:left="1866" w:right="2205"/>
      </w:pPr>
      <w:r>
        <w:rPr>
          <w:color w:val="4B525C"/>
        </w:rPr>
        <w:t>An introduction to Islamic thought from the eighth to the fourteenth century—a time that had some parallels to the European Enlightenment. (32 minutes)</w:t>
      </w:r>
    </w:p>
    <w:p>
      <w:pPr>
        <w:pStyle w:val="BodyText"/>
      </w:pPr>
    </w:p>
    <w:p>
      <w:pPr>
        <w:pStyle w:val="BodyText"/>
        <w:spacing w:before="1"/>
        <w:ind w:left="1866" w:right="2304" w:hanging="720"/>
      </w:pPr>
      <w:r>
        <w:rPr>
          <w:color w:val="4B525C"/>
        </w:rPr>
        <w:t>“</w:t>
      </w:r>
      <w:hyperlink r:id="rId20">
        <w:r>
          <w:rPr>
            <w:color w:val="0000FF"/>
            <w:u w:val="single" w:color="0000FF"/>
          </w:rPr>
          <w:t>The Phony Health Craze That Inspired Hypnotism</w:t>
        </w:r>
      </w:hyperlink>
      <w:r>
        <w:rPr>
          <w:color w:val="4B525C"/>
        </w:rPr>
        <w:t>,” </w:t>
      </w:r>
      <w:r>
        <w:rPr>
          <w:i/>
          <w:color w:val="4B525C"/>
        </w:rPr>
        <w:t>Vox</w:t>
      </w:r>
      <w:r>
        <w:rPr>
          <w:color w:val="4B525C"/>
        </w:rPr>
        <w:t>, January 27, 2021. This video about a quack doctor illustrates the state of medicine in the eighteenth century, and the effort to investigate his claims is an excellent example of Enlightenment thinking at work. (9 minutes)</w:t>
      </w:r>
    </w:p>
    <w:p>
      <w:pPr>
        <w:pStyle w:val="BodyText"/>
      </w:pPr>
    </w:p>
    <w:p>
      <w:pPr>
        <w:pStyle w:val="BodyText"/>
        <w:ind w:left="1146"/>
        <w:jc w:val="both"/>
      </w:pPr>
      <w:r>
        <w:rPr>
          <w:color w:val="4B525C"/>
        </w:rPr>
        <w:t>“</w:t>
      </w:r>
      <w:hyperlink r:id="rId21">
        <w:r>
          <w:rPr>
            <w:color w:val="0000FF"/>
            <w:u w:val="single" w:color="0000FF"/>
          </w:rPr>
          <w:t>Will Your Job Be Done By A Machine?</w:t>
        </w:r>
      </w:hyperlink>
      <w:r>
        <w:rPr>
          <w:color w:val="4B525C"/>
        </w:rPr>
        <w:t>” </w:t>
      </w:r>
      <w:r>
        <w:rPr>
          <w:i/>
          <w:color w:val="4B525C"/>
        </w:rPr>
        <w:t>Planet Money</w:t>
      </w:r>
      <w:r>
        <w:rPr>
          <w:color w:val="4B525C"/>
        </w:rPr>
        <w:t>, May 21, 2015.</w:t>
      </w:r>
    </w:p>
    <w:p>
      <w:pPr>
        <w:pStyle w:val="BodyText"/>
        <w:ind w:left="1866" w:right="2442"/>
        <w:jc w:val="both"/>
      </w:pPr>
      <w:r>
        <w:rPr>
          <w:color w:val="4B525C"/>
        </w:rPr>
        <w:t>An</w:t>
      </w:r>
      <w:r>
        <w:rPr>
          <w:color w:val="4B525C"/>
          <w:spacing w:val="-3"/>
        </w:rPr>
        <w:t> </w:t>
      </w:r>
      <w:r>
        <w:rPr>
          <w:color w:val="4B525C"/>
        </w:rPr>
        <w:t>interactive</w:t>
      </w:r>
      <w:r>
        <w:rPr>
          <w:color w:val="4B525C"/>
          <w:spacing w:val="-4"/>
        </w:rPr>
        <w:t> </w:t>
      </w:r>
      <w:r>
        <w:rPr>
          <w:color w:val="4B525C"/>
        </w:rPr>
        <w:t>tool</w:t>
      </w:r>
      <w:r>
        <w:rPr>
          <w:color w:val="4B525C"/>
          <w:spacing w:val="-4"/>
        </w:rPr>
        <w:t> </w:t>
      </w:r>
      <w:r>
        <w:rPr>
          <w:color w:val="4B525C"/>
        </w:rPr>
        <w:t>that</w:t>
      </w:r>
      <w:r>
        <w:rPr>
          <w:color w:val="4B525C"/>
          <w:spacing w:val="-2"/>
        </w:rPr>
        <w:t> </w:t>
      </w:r>
      <w:r>
        <w:rPr>
          <w:color w:val="4B525C"/>
        </w:rPr>
        <w:t>evaluates</w:t>
      </w:r>
      <w:r>
        <w:rPr>
          <w:color w:val="4B525C"/>
          <w:spacing w:val="-4"/>
        </w:rPr>
        <w:t> </w:t>
      </w:r>
      <w:r>
        <w:rPr>
          <w:color w:val="4B525C"/>
        </w:rPr>
        <w:t>how</w:t>
      </w:r>
      <w:r>
        <w:rPr>
          <w:color w:val="4B525C"/>
          <w:spacing w:val="-4"/>
        </w:rPr>
        <w:t> </w:t>
      </w:r>
      <w:r>
        <w:rPr>
          <w:color w:val="4B525C"/>
        </w:rPr>
        <w:t>likely</w:t>
      </w:r>
      <w:r>
        <w:rPr>
          <w:color w:val="4B525C"/>
          <w:spacing w:val="-2"/>
        </w:rPr>
        <w:t> </w:t>
      </w:r>
      <w:r>
        <w:rPr>
          <w:color w:val="4B525C"/>
        </w:rPr>
        <w:t>different</w:t>
      </w:r>
      <w:r>
        <w:rPr>
          <w:color w:val="4B525C"/>
          <w:spacing w:val="-3"/>
        </w:rPr>
        <w:t> </w:t>
      </w:r>
      <w:r>
        <w:rPr>
          <w:color w:val="4B525C"/>
        </w:rPr>
        <w:t>jobs</w:t>
      </w:r>
      <w:r>
        <w:rPr>
          <w:color w:val="4B525C"/>
          <w:spacing w:val="-2"/>
        </w:rPr>
        <w:t> </w:t>
      </w:r>
      <w:r>
        <w:rPr>
          <w:color w:val="4B525C"/>
        </w:rPr>
        <w:t>are</w:t>
      </w:r>
      <w:r>
        <w:rPr>
          <w:color w:val="4B525C"/>
          <w:spacing w:val="-3"/>
        </w:rPr>
        <w:t> </w:t>
      </w:r>
      <w:r>
        <w:rPr>
          <w:color w:val="4B525C"/>
        </w:rPr>
        <w:t>to</w:t>
      </w:r>
      <w:r>
        <w:rPr>
          <w:color w:val="4B525C"/>
          <w:spacing w:val="-4"/>
        </w:rPr>
        <w:t> </w:t>
      </w:r>
      <w:r>
        <w:rPr>
          <w:color w:val="4B525C"/>
        </w:rPr>
        <w:t>be replaced by automation. A nice companion to pieces on the Fourth Industrial Revolution and the future of</w:t>
      </w:r>
      <w:r>
        <w:rPr>
          <w:color w:val="4B525C"/>
          <w:spacing w:val="-4"/>
        </w:rPr>
        <w:t> </w:t>
      </w:r>
      <w:r>
        <w:rPr>
          <w:color w:val="4B525C"/>
        </w:rPr>
        <w:t>work.</w:t>
      </w:r>
    </w:p>
    <w:p>
      <w:pPr>
        <w:pStyle w:val="Heading2"/>
        <w:spacing w:before="153"/>
      </w:pPr>
      <w:r>
        <w:rPr>
          <w:color w:val="0D2748"/>
        </w:rPr>
        <w:t>Resources</w:t>
      </w:r>
    </w:p>
    <w:p>
      <w:pPr>
        <w:pStyle w:val="BodyText"/>
        <w:spacing w:before="50"/>
        <w:ind w:left="1146"/>
        <w:jc w:val="both"/>
      </w:pPr>
      <w:hyperlink r:id="rId22">
        <w:r>
          <w:rPr>
            <w:color w:val="0000FF"/>
            <w:u w:val="single" w:color="0000FF"/>
          </w:rPr>
          <w:t>British Empire</w:t>
        </w:r>
      </w:hyperlink>
      <w:r>
        <w:rPr>
          <w:color w:val="4B525C"/>
        </w:rPr>
        <w:t>, British National Archives.</w:t>
      </w:r>
    </w:p>
    <w:p>
      <w:pPr>
        <w:pStyle w:val="BodyText"/>
        <w:ind w:left="1866" w:right="2205"/>
      </w:pPr>
      <w:r>
        <w:rPr>
          <w:color w:val="4B525C"/>
        </w:rPr>
        <w:t>A collection of sources about the British Empire compiled by the British National Archives.</w:t>
      </w:r>
    </w:p>
    <w:p>
      <w:pPr>
        <w:pStyle w:val="BodyText"/>
      </w:pPr>
    </w:p>
    <w:p>
      <w:pPr>
        <w:pStyle w:val="BodyText"/>
        <w:ind w:left="1866" w:right="3016" w:hanging="720"/>
      </w:pPr>
      <w:hyperlink r:id="rId23">
        <w:r>
          <w:rPr>
            <w:color w:val="0000FF"/>
            <w:u w:val="single" w:color="0000FF"/>
          </w:rPr>
          <w:t>Mapping the Haitian Revolution</w:t>
        </w:r>
      </w:hyperlink>
      <w:r>
        <w:rPr>
          <w:color w:val="4B525C"/>
        </w:rPr>
        <w:t>, Tang Institute, Phillips Academy. An outstanding interactive map of the Haitian Revolution.</w:t>
      </w:r>
    </w:p>
    <w:p>
      <w:pPr>
        <w:pStyle w:val="BodyText"/>
        <w:spacing w:before="1"/>
      </w:pPr>
    </w:p>
    <w:p>
      <w:pPr>
        <w:pStyle w:val="BodyText"/>
        <w:ind w:left="1146"/>
        <w:jc w:val="both"/>
      </w:pPr>
      <w:hyperlink r:id="rId24">
        <w:r>
          <w:rPr>
            <w:color w:val="0000FF"/>
            <w:u w:val="single" w:color="0000FF"/>
          </w:rPr>
          <w:t>World History Project</w:t>
        </w:r>
      </w:hyperlink>
      <w:r>
        <w:rPr>
          <w:color w:val="4B525C"/>
        </w:rPr>
        <w:t>, OER Project.</w:t>
      </w:r>
    </w:p>
    <w:p>
      <w:pPr>
        <w:pStyle w:val="BodyText"/>
        <w:ind w:left="1866" w:right="2919"/>
        <w:jc w:val="both"/>
      </w:pPr>
      <w:r>
        <w:rPr>
          <w:color w:val="4B525C"/>
        </w:rPr>
        <w:t>An outstanding curriculum for World History that includes a number of resources about many of the topics covered in</w:t>
      </w:r>
      <w:r>
        <w:rPr>
          <w:color w:val="4B525C"/>
          <w:spacing w:val="-29"/>
        </w:rPr>
        <w:t> </w:t>
      </w:r>
      <w:r>
        <w:rPr>
          <w:color w:val="4B525C"/>
        </w:rPr>
        <w:t>this module.</w:t>
      </w:r>
    </w:p>
    <w:sectPr>
      <w:pgSz w:w="12240" w:h="15840"/>
      <w:pgMar w:header="1" w:footer="1700" w:top="2720" w:bottom="1900" w:left="17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aarlemmer MT">
    <w:altName w:val="Haarlemmer MT"/>
    <w:charset w:val="0"/>
    <w:family w:val="roman"/>
    <w:pitch w:val="variable"/>
  </w:font>
  <w:font w:name="Larsseit-Light">
    <w:altName w:val="Larsseit-Light"/>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0pt;margin-top:692.956787pt;width:612pt;height:99.05pt;mso-position-horizontal-relative:page;mso-position-vertical-relative:page;z-index:-15805952" coordorigin="0,13859" coordsize="12240,1981" path="m12239,13859l0,14906,0,15839,12239,15839,12239,13859xe" filled="true" fillcolor="#e7f4f5"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66.799988pt;margin-top:742.742004pt;width:8.7pt;height:11.1pt;mso-position-horizontal-relative:page;mso-position-vertical-relative:page;z-index:-15805440" type="#_x0000_t202" filled="false" stroked="false">
          <v:textbox inset="0,0,0,0">
            <w:txbxContent>
              <w:p>
                <w:pPr>
                  <w:spacing w:before="28"/>
                  <w:ind w:left="0" w:right="0" w:firstLine="0"/>
                  <w:jc w:val="center"/>
                  <w:rPr>
                    <w:rFonts w:ascii="Arial"/>
                    <w:sz w:val="14"/>
                  </w:rPr>
                </w:pPr>
                <w:r>
                  <w:rPr/>
                  <w:fldChar w:fldCharType="begin"/>
                </w:r>
                <w:r>
                  <w:rPr>
                    <w:rFonts w:ascii="Arial"/>
                    <w:color w:val="0D2748"/>
                    <w:w w:val="69"/>
                    <w:sz w:val="1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693pt;width:612.050pt;height:99.05pt;mso-position-horizontal-relative:page;mso-position-vertical-relative:page;z-index:-15803904" coordorigin="0,13860" coordsize="12241,1981">
          <v:shape style="position:absolute;left:0;top:13860;width:12241;height:1981" coordorigin="0,13860" coordsize="12241,1981" path="m12241,13860l0,14903,0,15841,12241,15841,12241,13860xe" filled="true" fillcolor="#e7f4f5" stroked="false">
            <v:path arrowok="t"/>
            <v:fill type="solid"/>
          </v:shape>
          <v:shape style="position:absolute;left:10143;top:14746;width:415;height:300" coordorigin="10143,14746" coordsize="415,300" path="m10205,14746l10143,14746,10234,15046,10296,15046,10322,14959,10266,14959,10262,14937,10205,14746xm10408,14853l10351,14853,10355,14874,10405,15046,10467,15046,10494,14959,10435,14959,10432,14937,10408,14853xm10378,14746l10324,14746,10270,14937,10266,14959,10322,14959,10347,14874,10351,14853,10408,14853,10378,14746xm10558,14746l10496,14746,10440,14937,10435,14959,10494,14959,10558,14746xe" filled="true" fillcolor="#10355a" stroked="false">
            <v:path arrowok="t"/>
            <v:fill type="solid"/>
          </v:shape>
          <v:shape style="position:absolute;left:10614;top:14736;width:462;height:310" coordorigin="10614,14736" coordsize="462,310" path="m10705,14742l10683,14742,10675,14759,10663,14769,10643,14774,10614,14776,10614,14800,10677,14800,10677,15040,10705,15040,10705,14742xm10857,14736l10815,14747,10784,14778,10766,14827,10759,14891,10766,14954,10784,15003,10815,15035,10857,15046,10898,15035,10913,15020,10857,15020,10827,15010,10805,14984,10792,14944,10788,14891,10792,14838,10805,14797,10827,14772,10857,14762,10913,14762,10898,14747,10857,14736xm10925,14774l10925,14891,10921,14944,10908,14984,10887,15010,10857,15020,10913,15020,10929,15003,10948,14954,10954,14891,10948,14827,10929,14778,10925,14774xm10913,14762l10857,14762,10887,14772,10908,14797,10921,14838,10925,14891,10925,14774,10913,14762xm11076,14742l11053,14742,11046,14759,11033,14769,11014,14774,10985,14776,10985,14800,11048,14800,11048,15040,11076,15040,11076,14742xe" filled="true" fillcolor="#f27234" stroked="false">
            <v:path arrowok="t"/>
            <v:fill type="solid"/>
          </v:shape>
          <w10:wrap type="none"/>
        </v:group>
      </w:pict>
    </w:r>
    <w:r>
      <w:rPr/>
      <w:pict>
        <v:shape style="position:absolute;margin-left:565.700012pt;margin-top:742.742004pt;width:9.85pt;height:11.1pt;mso-position-horizontal-relative:page;mso-position-vertical-relative:page;z-index:-15803392" type="#_x0000_t202" filled="false" stroked="false">
          <v:textbox inset="0,0,0,0">
            <w:txbxContent>
              <w:p>
                <w:pPr>
                  <w:spacing w:before="28"/>
                  <w:ind w:left="60" w:right="0" w:firstLine="0"/>
                  <w:jc w:val="left"/>
                  <w:rPr>
                    <w:rFonts w:ascii="Arial"/>
                    <w:sz w:val="14"/>
                  </w:rPr>
                </w:pPr>
                <w:r>
                  <w:rPr/>
                  <w:fldChar w:fldCharType="begin"/>
                </w:r>
                <w:r>
                  <w:rPr>
                    <w:rFonts w:ascii="Arial"/>
                    <w:color w:val="0D2748"/>
                    <w:w w:val="98"/>
                    <w:sz w:val="14"/>
                  </w:rPr>
                  <w:instrText> PAGE </w:instrText>
                </w:r>
                <w:r>
                  <w:rPr/>
                  <w:fldChar w:fldCharType="separate"/>
                </w:r>
                <w:r>
                  <w:rPr/>
                  <w:t>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0pt;margin-top:.05pt;width:612.050pt;height:136.050pt;mso-position-horizontal-relative:page;mso-position-vertical-relative:page;z-index:-15804928" coordorigin="0,1" coordsize="12241,2721" path="m12241,1l0,1,0,2722,12241,1679,12241,1xe" filled="true" fillcolor="#e7f4f5" stroked="false">
          <v:path arrowok="t"/>
          <v:fill type="solid"/>
          <w10:wrap type="none"/>
        </v:shape>
      </w:pict>
    </w:r>
    <w:r>
      <w:rPr/>
      <w:pict>
        <v:shape style="position:absolute;margin-left:38.400002pt;margin-top:29.186001pt;width:196.3pt;height:46.7pt;mso-position-horizontal-relative:page;mso-position-vertical-relative:page;z-index:-15804416" type="#_x0000_t202" filled="false" stroked="false">
          <v:textbox inset="0,0,0,0">
            <w:txbxContent>
              <w:p>
                <w:pPr>
                  <w:spacing w:line="199" w:lineRule="auto" w:before="17"/>
                  <w:ind w:left="20" w:right="-2" w:firstLine="0"/>
                  <w:jc w:val="left"/>
                  <w:rPr>
                    <w:rFonts w:ascii="Larsseit-Light"/>
                    <w:sz w:val="36"/>
                  </w:rPr>
                </w:pPr>
                <w:r>
                  <w:rPr>
                    <w:rFonts w:ascii="Larsseit-Light"/>
                    <w:color w:val="0D2748"/>
                    <w:sz w:val="36"/>
                  </w:rPr>
                  <w:t>Prelude to the Global Era: Classroom Reading List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aarlemmer MT" w:hAnsi="Haarlemmer MT" w:eastAsia="Haarlemmer MT" w:cs="Haarlemmer MT"/>
      <w:lang w:val="en-us" w:eastAsia="en-US" w:bidi="ar-SA"/>
    </w:rPr>
  </w:style>
  <w:style w:styleId="BodyText" w:type="paragraph">
    <w:name w:val="Body Text"/>
    <w:basedOn w:val="Normal"/>
    <w:uiPriority w:val="1"/>
    <w:qFormat/>
    <w:pPr/>
    <w:rPr>
      <w:rFonts w:ascii="Haarlemmer MT" w:hAnsi="Haarlemmer MT" w:eastAsia="Haarlemmer MT" w:cs="Haarlemmer MT"/>
      <w:sz w:val="20"/>
      <w:szCs w:val="20"/>
      <w:lang w:val="en-us" w:eastAsia="en-US" w:bidi="ar-SA"/>
    </w:rPr>
  </w:style>
  <w:style w:styleId="Heading1" w:type="paragraph">
    <w:name w:val="Heading 1"/>
    <w:basedOn w:val="Normal"/>
    <w:uiPriority w:val="1"/>
    <w:qFormat/>
    <w:pPr>
      <w:spacing w:before="17"/>
      <w:ind w:left="20" w:right="-2"/>
      <w:outlineLvl w:val="1"/>
    </w:pPr>
    <w:rPr>
      <w:rFonts w:ascii="Larsseit-Light" w:hAnsi="Larsseit-Light" w:eastAsia="Larsseit-Light" w:cs="Larsseit-Light"/>
      <w:sz w:val="36"/>
      <w:szCs w:val="36"/>
      <w:lang w:val="en-us" w:eastAsia="en-US" w:bidi="ar-SA"/>
    </w:rPr>
  </w:style>
  <w:style w:styleId="Heading2" w:type="paragraph">
    <w:name w:val="Heading 2"/>
    <w:basedOn w:val="Normal"/>
    <w:uiPriority w:val="1"/>
    <w:qFormat/>
    <w:pPr>
      <w:ind w:left="1146"/>
      <w:outlineLvl w:val="2"/>
    </w:pPr>
    <w:rPr>
      <w:rFonts w:ascii="Larsseit-Light" w:hAnsi="Larsseit-Light" w:eastAsia="Larsseit-Light" w:cs="Larsseit-Light"/>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www.cfr.org/backgrounder/puerto-rico-us-territory-crisis" TargetMode="External"/><Relationship Id="rId8" Type="http://schemas.openxmlformats.org/officeDocument/2006/relationships/hyperlink" Target="https://www.cfr.org/event/distinguished-voices-series-robert-b-zoellick" TargetMode="External"/><Relationship Id="rId9" Type="http://schemas.openxmlformats.org/officeDocument/2006/relationships/hyperlink" Target="https://themorningnews.org/article/when-a-country-is-not-a-country" TargetMode="External"/><Relationship Id="rId10" Type="http://schemas.openxmlformats.org/officeDocument/2006/relationships/hyperlink" Target="https://www.theatlantic.com/business/archive/2014/09/the-industrial-revolution-and-its-discontents/379781/" TargetMode="External"/><Relationship Id="rId11" Type="http://schemas.openxmlformats.org/officeDocument/2006/relationships/hyperlink" Target="https://www.newyorker.com/news/news-desk/haiti-us-occupation-hundred-year-anniversary" TargetMode="External"/><Relationship Id="rId12" Type="http://schemas.openxmlformats.org/officeDocument/2006/relationships/hyperlink" Target="https://www.newyorker.com/magazine/2021/01/18/whats-wrong-with-the-way-we-work" TargetMode="External"/><Relationship Id="rId13" Type="http://schemas.openxmlformats.org/officeDocument/2006/relationships/hyperlink" Target="https://www.weforum.org/agenda/2016/01/the-fourth-industrial-revolution-what-it-means-and-how-to-respond/" TargetMode="Externa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hyperlink" Target="https://www.wnycstudios.org/podcasts/radiolab/articles/dispatch-2-every-day-ignaz-semmelweis-day" TargetMode="External"/><Relationship Id="rId17" Type="http://schemas.openxmlformats.org/officeDocument/2006/relationships/hyperlink" Target="https://www.ted.com/talks/niall_ferguson_the_6_killer_apps_of_prosperity" TargetMode="External"/><Relationship Id="rId18" Type="http://schemas.openxmlformats.org/officeDocument/2006/relationships/hyperlink" Target="https://www.youtube.com/watch?v=_iaKHeCKcq4" TargetMode="External"/><Relationship Id="rId19" Type="http://schemas.openxmlformats.org/officeDocument/2006/relationships/hyperlink" Target="https://www.npr.org/2020/08/05/899435905/reframing-history-the-commentator" TargetMode="External"/><Relationship Id="rId20" Type="http://schemas.openxmlformats.org/officeDocument/2006/relationships/hyperlink" Target="https://www.youtube.com/watch?v=KQyAnKjD6W4&amp;ab_channel=Vox" TargetMode="External"/><Relationship Id="rId21" Type="http://schemas.openxmlformats.org/officeDocument/2006/relationships/hyperlink" Target="https://www.npr.org/sections/money/2015/05/21/408234543/will-your-job-be-done-by-a-machine" TargetMode="External"/><Relationship Id="rId22" Type="http://schemas.openxmlformats.org/officeDocument/2006/relationships/hyperlink" Target="https://www.nationalarchives.gov.uk/education/empire/" TargetMode="External"/><Relationship Id="rId23" Type="http://schemas.openxmlformats.org/officeDocument/2006/relationships/hyperlink" Target="https://www.mappinghaitianrevolution.com/" TargetMode="External"/><Relationship Id="rId24" Type="http://schemas.openxmlformats.org/officeDocument/2006/relationships/hyperlink" Target="https://www.oerproject.com/World-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Arielle Martinez</dc:creator>
  <dcterms:created xsi:type="dcterms:W3CDTF">2021-02-08T23:11:54Z</dcterms:created>
  <dcterms:modified xsi:type="dcterms:W3CDTF">2021-02-08T23:11:54Z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Writer</vt:lpwstr>
  </property>
  <property fmtid="{D5CDD505-2E9C-101B-9397-08002B2CF9AE}" pid="4" name="LastSaved">
    <vt:filetime>2021-02-08T00:00:00Z</vt:filetime>
  </property>
</Properties>
</file>