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  <w:r>
        <w:rPr/>
        <w:pict>
          <v:group style="position:absolute;margin-left:0pt;margin-top:693pt;width:612pt;height:99pt;mso-position-horizontal-relative:page;mso-position-vertical-relative:page;z-index:15728640" coordorigin="0,13860" coordsize="12240,1980">
            <v:shape style="position:absolute;left:0;top:13860;width:12240;height:1980" coordorigin="0,13860" coordsize="12240,1980" path="m12240,13860l0,14903,0,15840,12240,15840,12240,13860xe" filled="true" fillcolor="#e8f5f6" stroked="false">
              <v:path arrowok="t"/>
              <v:fill type="solid"/>
            </v:shape>
            <v:shape style="position:absolute;left:11394;top:14910;width:75;height:176" type="#_x0000_t75" stroked="false">
              <v:imagedata r:id="rId5" o:title=""/>
            </v:shape>
            <w10:wrap type="none"/>
          </v:group>
        </w:pict>
      </w:r>
      <w:r>
        <w:rPr/>
        <w:pict>
          <v:group style="position:absolute;margin-left:0pt;margin-top:0pt;width:612pt;height:136.8pt;mso-position-horizontal-relative:page;mso-position-vertical-relative:page;z-index:-15760384" coordorigin="0,0" coordsize="12240,2736">
            <v:shape style="position:absolute;left:0;top:0;width:12240;height:2736" coordorigin="0,0" coordsize="12240,2736" path="m12240,0l0,0,0,2736,12240,1693,12240,0xe" filled="true" fillcolor="#e8f5f6" stroked="false">
              <v:path arrowok="t"/>
              <v:fill type="solid"/>
            </v:shape>
            <v:shape style="position:absolute;left:804;top:744;width:2255;height:647" type="#_x0000_t75" stroked="false">
              <v:imagedata r:id="rId6" o:title=""/>
            </v:shape>
            <v:shape style="position:absolute;left:6860;top:612;width:4741;height:452" type="#_x0000_t75" stroked="false">
              <v:imagedata r:id="rId7" o:title=""/>
            </v:shape>
            <v:shape style="position:absolute;left:6860;top:1060;width:3555;height:452" type="#_x0000_t75" stroked="false">
              <v:imagedata r:id="rId8" o:title=""/>
            </v:shape>
            <w10:wrap type="none"/>
          </v:group>
        </w:pict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4" w:after="1"/>
        <w:rPr>
          <w:rFonts w:ascii="Times New Roman"/>
          <w:sz w:val="27"/>
        </w:rPr>
      </w:pPr>
    </w:p>
    <w:p>
      <w:pPr>
        <w:pStyle w:val="BodyText"/>
        <w:ind w:left="1143"/>
        <w:rPr>
          <w:rFonts w:ascii="Times New Roman"/>
        </w:rPr>
      </w:pPr>
      <w:r>
        <w:rPr>
          <w:rFonts w:ascii="Times New Roman"/>
        </w:rPr>
        <w:drawing>
          <wp:inline distT="0" distB="0" distL="0" distR="0">
            <wp:extent cx="788912" cy="208597"/>
            <wp:effectExtent l="0" t="0" r="0" b="0"/>
            <wp:docPr id="1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8912" cy="2085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</w:r>
    </w:p>
    <w:p>
      <w:pPr>
        <w:pStyle w:val="BodyText"/>
        <w:spacing w:before="20"/>
        <w:ind w:left="1143" w:right="1101"/>
      </w:pPr>
      <w:r>
        <w:rPr>
          <w:color w:val="4B525D"/>
        </w:rPr>
        <w:t>Model Diplomacy is a free classroom simulation of either the U.S. National Security Council or the UN Security Council that takes place both online and in the classroom in a blended learning environment. It presents hypothetical situations based on real issues of the past and present. The case “Unrest in Bahrain” is all about protests for democratic reforms, and “NATO</w:t>
      </w:r>
    </w:p>
    <w:p>
      <w:pPr>
        <w:pStyle w:val="BodyText"/>
        <w:ind w:left="1143" w:right="1431"/>
      </w:pPr>
      <w:r>
        <w:rPr>
          <w:color w:val="4B525D"/>
        </w:rPr>
        <w:t>Enlargement in 1993” covers a number of issues including the role that the North Atlantic Treaty Organization (NATO) can play in preventing backsliding in new democracies.</w:t>
      </w:r>
    </w:p>
    <w:p>
      <w:pPr>
        <w:pStyle w:val="BodyText"/>
        <w:spacing w:before="12"/>
        <w:rPr>
          <w:sz w:val="21"/>
        </w:rPr>
      </w:pPr>
    </w:p>
    <w:p>
      <w:pPr>
        <w:pStyle w:val="BodyText"/>
        <w:spacing w:before="1"/>
        <w:ind w:left="1143"/>
      </w:pPr>
      <w:r>
        <w:rPr>
          <w:color w:val="4B525D"/>
        </w:rPr>
        <w:t>Use the </w:t>
      </w:r>
      <w:hyperlink r:id="rId10">
        <w:r>
          <w:rPr>
            <w:color w:val="538DD3"/>
            <w:u w:val="single" w:color="538DD3"/>
          </w:rPr>
          <w:t>Model Diplomacy website</w:t>
        </w:r>
        <w:r>
          <w:rPr>
            <w:color w:val="538DD3"/>
          </w:rPr>
          <w:t> </w:t>
        </w:r>
      </w:hyperlink>
      <w:r>
        <w:rPr>
          <w:color w:val="4B525D"/>
        </w:rPr>
        <w:t>to access the following cases:</w:t>
      </w:r>
    </w:p>
    <w:p>
      <w:pPr>
        <w:pStyle w:val="ListParagraph"/>
        <w:numPr>
          <w:ilvl w:val="0"/>
          <w:numId w:val="1"/>
        </w:numPr>
        <w:tabs>
          <w:tab w:pos="1863" w:val="left" w:leader="none"/>
          <w:tab w:pos="1864" w:val="left" w:leader="none"/>
        </w:tabs>
        <w:spacing w:line="240" w:lineRule="auto" w:before="1" w:after="0"/>
        <w:ind w:left="1863" w:right="0" w:hanging="361"/>
        <w:jc w:val="left"/>
        <w:rPr>
          <w:sz w:val="20"/>
        </w:rPr>
      </w:pPr>
      <w:r>
        <w:rPr>
          <w:color w:val="4B525D"/>
          <w:sz w:val="20"/>
        </w:rPr>
        <w:t>Unrest in</w:t>
      </w:r>
      <w:r>
        <w:rPr>
          <w:color w:val="4B525D"/>
          <w:spacing w:val="-1"/>
          <w:sz w:val="20"/>
        </w:rPr>
        <w:t> </w:t>
      </w:r>
      <w:r>
        <w:rPr>
          <w:color w:val="4B525D"/>
          <w:sz w:val="20"/>
        </w:rPr>
        <w:t>Bahrain</w:t>
      </w:r>
    </w:p>
    <w:p>
      <w:pPr>
        <w:pStyle w:val="BodyText"/>
        <w:spacing w:line="259" w:lineRule="auto" w:before="21"/>
        <w:ind w:left="1863" w:right="1910"/>
      </w:pPr>
      <w:r>
        <w:rPr>
          <w:color w:val="4B525D"/>
        </w:rPr>
        <w:t>Political unrest in Bahrain, a major non-NATO U.S. ally, has escalated to violent protests resulting in several deaths.</w:t>
      </w:r>
    </w:p>
    <w:p>
      <w:pPr>
        <w:pStyle w:val="ListParagraph"/>
        <w:numPr>
          <w:ilvl w:val="0"/>
          <w:numId w:val="1"/>
        </w:numPr>
        <w:tabs>
          <w:tab w:pos="1863" w:val="left" w:leader="none"/>
          <w:tab w:pos="1864" w:val="left" w:leader="none"/>
        </w:tabs>
        <w:spacing w:line="240" w:lineRule="auto" w:before="1" w:after="0"/>
        <w:ind w:left="1863" w:right="0" w:hanging="361"/>
        <w:jc w:val="left"/>
        <w:rPr>
          <w:sz w:val="20"/>
        </w:rPr>
      </w:pPr>
      <w:r>
        <w:rPr>
          <w:color w:val="4B525D"/>
          <w:sz w:val="20"/>
        </w:rPr>
        <w:t>NATO Enlargement in</w:t>
      </w:r>
      <w:r>
        <w:rPr>
          <w:color w:val="4B525D"/>
          <w:spacing w:val="-1"/>
          <w:sz w:val="20"/>
        </w:rPr>
        <w:t> </w:t>
      </w:r>
      <w:r>
        <w:rPr>
          <w:color w:val="4B525D"/>
          <w:sz w:val="20"/>
        </w:rPr>
        <w:t>1993</w:t>
      </w:r>
    </w:p>
    <w:p>
      <w:pPr>
        <w:pStyle w:val="BodyText"/>
        <w:spacing w:line="259" w:lineRule="auto" w:before="20"/>
        <w:ind w:left="1863" w:right="1101"/>
      </w:pPr>
      <w:r>
        <w:rPr>
          <w:color w:val="4B525D"/>
        </w:rPr>
        <w:t>Set in December 1993. Following the collapse of the former Soviet Union, many former Soviet states in Central and Eastern Europe express interest in joining the North Atlantic Treaty Organization.</w:t>
      </w:r>
    </w:p>
    <w:sectPr>
      <w:type w:val="continuous"/>
      <w:pgSz w:w="12240" w:h="15840"/>
      <w:pgMar w:top="0" w:bottom="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Haarlemmer MT">
    <w:altName w:val="Haarlemmer MT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1863" w:hanging="360"/>
      </w:pPr>
      <w:rPr>
        <w:rFonts w:hint="default" w:ascii="Arial" w:hAnsi="Arial" w:eastAsia="Arial" w:cs="Arial"/>
        <w:color w:val="4B525D"/>
        <w:w w:val="13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554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248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942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3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3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24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18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412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Haarlemmer MT" w:hAnsi="Haarlemmer MT" w:eastAsia="Haarlemmer MT" w:cs="Haarlemmer MT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Haarlemmer MT" w:hAnsi="Haarlemmer MT" w:eastAsia="Haarlemmer MT" w:cs="Haarlemmer MT"/>
      <w:sz w:val="20"/>
      <w:szCs w:val="2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1"/>
      <w:ind w:left="1863" w:hanging="361"/>
    </w:pPr>
    <w:rPr>
      <w:rFonts w:ascii="Haarlemmer MT" w:hAnsi="Haarlemmer MT" w:eastAsia="Haarlemmer MT" w:cs="Haarlemmer MT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hyperlink" Target="http://modeldiplomacy.cfr.org/" TargetMode="External"/><Relationship Id="rId11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Benjamin Tran</dc:creator>
  <dcterms:created xsi:type="dcterms:W3CDTF">2020-10-14T18:54:25Z</dcterms:created>
  <dcterms:modified xsi:type="dcterms:W3CDTF">2020-10-14T18:54:25Z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2020-10-09T00:00:00Z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2020-10-14T00:00:00Z</vt:filetime>
  </property>
</Properties>
</file>