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.050pt;height:136.85pt;mso-position-horizontal-relative:page;mso-position-vertical-relative:page;z-index:-15758848" coordorigin="0,0" coordsize="12241,2737">
            <v:shape style="position:absolute;left:0;top:0;width:12241;height:2737" coordorigin="0,0" coordsize="12241,2737" path="m12241,0l0,0,0,2737,12241,1693,12241,0xe" filled="true" fillcolor="#e7f4f5" stroked="false">
              <v:path arrowok="t"/>
              <v:fill type="solid"/>
            </v:shape>
            <v:shape style="position:absolute;left:804;top:743;width:2254;height:647" type="#_x0000_t75" stroked="false">
              <v:imagedata r:id="rId5" o:title=""/>
            </v:shape>
            <w10:wrap type="none"/>
          </v:group>
        </w:pict>
      </w:r>
      <w:r>
        <w:rPr/>
        <w:pict>
          <v:shape style="position:absolute;margin-left:0pt;margin-top:693pt;width:612.050pt;height:99.05pt;mso-position-horizontal-relative:page;mso-position-vertical-relative:page;z-index:-15758336" coordorigin="0,13860" coordsize="12241,1981" path="m12241,13860l0,14903,0,15841,12241,15841,12241,13860xe" filled="true" fillcolor="#e7f4f5" stroked="false">
            <v:path arrowok="t"/>
            <v:fill type="solid"/>
            <w10:wrap type="none"/>
          </v:shape>
        </w:pict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Title"/>
      </w:pPr>
      <w:r>
        <w:rPr>
          <w:color w:val="0D2748"/>
        </w:rPr>
        <w:t>Model Diplomacy Simulations: Conflict</w:t>
      </w:r>
    </w:p>
    <w:p>
      <w:pPr>
        <w:pStyle w:val="BodyText"/>
        <w:rPr>
          <w:rFonts w:ascii="Larsseit-Light"/>
          <w:sz w:val="44"/>
        </w:rPr>
      </w:pPr>
    </w:p>
    <w:p>
      <w:pPr>
        <w:pStyle w:val="BodyText"/>
        <w:rPr>
          <w:rFonts w:ascii="Larsseit-Light"/>
          <w:sz w:val="44"/>
        </w:rPr>
      </w:pPr>
    </w:p>
    <w:p>
      <w:pPr>
        <w:pStyle w:val="BodyText"/>
        <w:rPr>
          <w:rFonts w:ascii="Larsseit-Light"/>
          <w:sz w:val="31"/>
        </w:rPr>
      </w:pPr>
    </w:p>
    <w:p>
      <w:pPr>
        <w:spacing w:before="0"/>
        <w:ind w:left="1168" w:right="0" w:firstLine="0"/>
        <w:jc w:val="left"/>
        <w:rPr>
          <w:rFonts w:ascii="Larsseit-Light"/>
          <w:sz w:val="28"/>
        </w:rPr>
      </w:pPr>
      <w:r>
        <w:rPr>
          <w:rFonts w:ascii="Larsseit-Light"/>
          <w:color w:val="0D2748"/>
          <w:sz w:val="28"/>
        </w:rPr>
        <w:t>Overview</w:t>
      </w:r>
    </w:p>
    <w:p>
      <w:pPr>
        <w:pStyle w:val="BodyText"/>
        <w:spacing w:before="52"/>
        <w:ind w:left="1148" w:right="2146"/>
      </w:pPr>
      <w:r>
        <w:rPr>
          <w:color w:val="4B525C"/>
        </w:rPr>
        <w:t>Model Diplomacy is a free classroom simulation of either the U.S. National Security Council or the UN Security Council that takes place both online and in the classroom in a blended learning environment. It presents hypothetical situations based on real issues of the past and present.</w:t>
      </w:r>
    </w:p>
    <w:p>
      <w:pPr>
        <w:pStyle w:val="BodyText"/>
      </w:pPr>
    </w:p>
    <w:p>
      <w:pPr>
        <w:pStyle w:val="BodyText"/>
        <w:spacing w:before="1"/>
        <w:ind w:left="1148" w:right="2256"/>
      </w:pPr>
      <w:r>
        <w:rPr>
          <w:color w:val="4B525C"/>
        </w:rPr>
        <w:t>Many of the cases involve some form of conflict. The following cases in</w:t>
      </w:r>
      <w:r>
        <w:rPr>
          <w:color w:val="4B525C"/>
          <w:spacing w:val="-4"/>
        </w:rPr>
        <w:t> </w:t>
      </w:r>
      <w:r>
        <w:rPr>
          <w:color w:val="4B525C"/>
        </w:rPr>
        <w:t>particular</w:t>
      </w:r>
      <w:r>
        <w:rPr>
          <w:color w:val="4B525C"/>
          <w:spacing w:val="-2"/>
        </w:rPr>
        <w:t> </w:t>
      </w:r>
      <w:r>
        <w:rPr>
          <w:color w:val="4B525C"/>
        </w:rPr>
        <w:t>might</w:t>
      </w:r>
      <w:r>
        <w:rPr>
          <w:color w:val="4B525C"/>
          <w:spacing w:val="-3"/>
        </w:rPr>
        <w:t> </w:t>
      </w:r>
      <w:r>
        <w:rPr>
          <w:color w:val="4B525C"/>
        </w:rPr>
        <w:t>be</w:t>
      </w:r>
      <w:r>
        <w:rPr>
          <w:color w:val="4B525C"/>
          <w:spacing w:val="-3"/>
        </w:rPr>
        <w:t> </w:t>
      </w:r>
      <w:r>
        <w:rPr>
          <w:color w:val="4B525C"/>
        </w:rPr>
        <w:t>of</w:t>
      </w:r>
      <w:r>
        <w:rPr>
          <w:color w:val="4B525C"/>
          <w:spacing w:val="-4"/>
        </w:rPr>
        <w:t> </w:t>
      </w:r>
      <w:r>
        <w:rPr>
          <w:color w:val="4B525C"/>
        </w:rPr>
        <w:t>interest</w:t>
      </w:r>
      <w:r>
        <w:rPr>
          <w:color w:val="4B525C"/>
          <w:spacing w:val="-1"/>
        </w:rPr>
        <w:t> </w:t>
      </w:r>
      <w:r>
        <w:rPr>
          <w:color w:val="4B525C"/>
        </w:rPr>
        <w:t>as</w:t>
      </w:r>
      <w:r>
        <w:rPr>
          <w:color w:val="4B525C"/>
          <w:spacing w:val="-2"/>
        </w:rPr>
        <w:t> </w:t>
      </w:r>
      <w:r>
        <w:rPr>
          <w:color w:val="4B525C"/>
        </w:rPr>
        <w:t>a</w:t>
      </w:r>
      <w:r>
        <w:rPr>
          <w:color w:val="4B525C"/>
          <w:spacing w:val="-4"/>
        </w:rPr>
        <w:t> </w:t>
      </w:r>
      <w:r>
        <w:rPr>
          <w:color w:val="4B525C"/>
        </w:rPr>
        <w:t>part</w:t>
      </w:r>
      <w:r>
        <w:rPr>
          <w:color w:val="4B525C"/>
          <w:spacing w:val="-3"/>
        </w:rPr>
        <w:t> </w:t>
      </w:r>
      <w:r>
        <w:rPr>
          <w:color w:val="4B525C"/>
        </w:rPr>
        <w:t>of</w:t>
      </w:r>
      <w:r>
        <w:rPr>
          <w:color w:val="4B525C"/>
          <w:spacing w:val="-4"/>
        </w:rPr>
        <w:t> </w:t>
      </w:r>
      <w:r>
        <w:rPr>
          <w:color w:val="4B525C"/>
        </w:rPr>
        <w:t>a</w:t>
      </w:r>
      <w:r>
        <w:rPr>
          <w:color w:val="4B525C"/>
          <w:spacing w:val="-3"/>
        </w:rPr>
        <w:t> </w:t>
      </w:r>
      <w:r>
        <w:rPr>
          <w:color w:val="4B525C"/>
        </w:rPr>
        <w:t>study</w:t>
      </w:r>
      <w:r>
        <w:rPr>
          <w:color w:val="4B525C"/>
          <w:spacing w:val="-2"/>
        </w:rPr>
        <w:t> </w:t>
      </w:r>
      <w:r>
        <w:rPr>
          <w:color w:val="4B525C"/>
        </w:rPr>
        <w:t>of</w:t>
      </w:r>
      <w:r>
        <w:rPr>
          <w:color w:val="4B525C"/>
          <w:spacing w:val="-4"/>
        </w:rPr>
        <w:t> </w:t>
      </w:r>
      <w:r>
        <w:rPr>
          <w:color w:val="4B525C"/>
        </w:rPr>
        <w:t>conflict.</w:t>
      </w:r>
      <w:r>
        <w:rPr>
          <w:color w:val="4B525C"/>
          <w:spacing w:val="-1"/>
        </w:rPr>
        <w:t> </w:t>
      </w:r>
      <w:r>
        <w:rPr>
          <w:color w:val="4B525C"/>
        </w:rPr>
        <w:t>“Cyber Clash With China” and “Dispute in the East China Sea” are both about interstate conflict—one unconventional, the other more conventional. “Humanitarian Intervention in South Sudan” is a good example of intrastate conflict. For an examination of alliances, “Russia and NATO in the Balkans” is a good</w:t>
      </w:r>
      <w:r>
        <w:rPr>
          <w:color w:val="4B525C"/>
          <w:spacing w:val="-5"/>
        </w:rPr>
        <w:t> </w:t>
      </w:r>
      <w:r>
        <w:rPr>
          <w:color w:val="4B525C"/>
        </w:rPr>
        <w:t>option.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148"/>
      </w:pPr>
      <w:r>
        <w:rPr>
          <w:color w:val="4B525C"/>
        </w:rPr>
        <w:t>Access the </w:t>
      </w:r>
      <w:hyperlink r:id="rId6">
        <w:r>
          <w:rPr>
            <w:color w:val="0000FF"/>
            <w:u w:val="single" w:color="0000FF"/>
          </w:rPr>
          <w:t>Model Diplomacy website</w:t>
        </w:r>
        <w:r>
          <w:rPr>
            <w:color w:val="0000FF"/>
          </w:rPr>
          <w:t> </w:t>
        </w:r>
      </w:hyperlink>
      <w:r>
        <w:rPr>
          <w:color w:val="4B525C"/>
        </w:rPr>
        <w:t>to use the following cases:</w:t>
      </w:r>
    </w:p>
    <w:p>
      <w:pPr>
        <w:pStyle w:val="ListParagraph"/>
        <w:numPr>
          <w:ilvl w:val="0"/>
          <w:numId w:val="1"/>
        </w:numPr>
        <w:tabs>
          <w:tab w:pos="1867" w:val="left" w:leader="none"/>
          <w:tab w:pos="1868" w:val="left" w:leader="none"/>
        </w:tabs>
        <w:spacing w:line="240" w:lineRule="auto" w:before="0" w:after="0"/>
        <w:ind w:left="1868" w:right="0" w:hanging="360"/>
        <w:jc w:val="left"/>
        <w:rPr>
          <w:sz w:val="22"/>
        </w:rPr>
      </w:pPr>
      <w:r>
        <w:rPr>
          <w:color w:val="4B525C"/>
          <w:sz w:val="22"/>
        </w:rPr>
        <w:t>Cyber Clash With</w:t>
      </w:r>
      <w:r>
        <w:rPr>
          <w:color w:val="4B525C"/>
          <w:spacing w:val="-2"/>
          <w:sz w:val="22"/>
        </w:rPr>
        <w:t> </w:t>
      </w:r>
      <w:r>
        <w:rPr>
          <w:color w:val="4B525C"/>
          <w:sz w:val="22"/>
        </w:rPr>
        <w:t>China</w:t>
      </w:r>
    </w:p>
    <w:p>
      <w:pPr>
        <w:pStyle w:val="BodyText"/>
        <w:spacing w:line="259" w:lineRule="auto" w:before="23"/>
        <w:ind w:left="1868" w:right="2326"/>
      </w:pPr>
      <w:r>
        <w:rPr>
          <w:color w:val="4B525C"/>
        </w:rPr>
        <w:t>Tensions escalate between the United States and China as the Nasdaq Stock Market faces a devastating cyberattack from an underground hacker collective possibly supported by the Chinese government.</w:t>
      </w:r>
    </w:p>
    <w:p>
      <w:pPr>
        <w:pStyle w:val="ListParagraph"/>
        <w:numPr>
          <w:ilvl w:val="0"/>
          <w:numId w:val="1"/>
        </w:numPr>
        <w:tabs>
          <w:tab w:pos="1867" w:val="left" w:leader="none"/>
          <w:tab w:pos="1868" w:val="left" w:leader="none"/>
        </w:tabs>
        <w:spacing w:line="284" w:lineRule="exact" w:before="0" w:after="0"/>
        <w:ind w:left="1868" w:right="0" w:hanging="360"/>
        <w:jc w:val="left"/>
        <w:rPr>
          <w:sz w:val="22"/>
        </w:rPr>
      </w:pPr>
      <w:r>
        <w:rPr>
          <w:color w:val="4B525C"/>
          <w:sz w:val="22"/>
        </w:rPr>
        <w:t>Dispute in the East China</w:t>
      </w:r>
      <w:r>
        <w:rPr>
          <w:color w:val="4B525C"/>
          <w:spacing w:val="1"/>
          <w:sz w:val="22"/>
        </w:rPr>
        <w:t> </w:t>
      </w:r>
      <w:r>
        <w:rPr>
          <w:color w:val="4B525C"/>
          <w:sz w:val="22"/>
        </w:rPr>
        <w:t>Sea</w:t>
      </w:r>
    </w:p>
    <w:p>
      <w:pPr>
        <w:pStyle w:val="BodyText"/>
        <w:spacing w:line="259" w:lineRule="auto" w:before="22"/>
        <w:ind w:left="1868" w:right="2146"/>
      </w:pPr>
      <w:r>
        <w:rPr>
          <w:color w:val="4B525C"/>
        </w:rPr>
        <w:t>Japan and China exchange fire over the East China Sea in airspace above the Senkaku/Diaoyu Islands, five uninhabited islets claimed by both governments.</w:t>
      </w:r>
    </w:p>
    <w:p>
      <w:pPr>
        <w:pStyle w:val="ListParagraph"/>
        <w:numPr>
          <w:ilvl w:val="0"/>
          <w:numId w:val="1"/>
        </w:numPr>
        <w:tabs>
          <w:tab w:pos="1867" w:val="left" w:leader="none"/>
          <w:tab w:pos="1868" w:val="left" w:leader="none"/>
        </w:tabs>
        <w:spacing w:line="284" w:lineRule="exact" w:before="0" w:after="0"/>
        <w:ind w:left="1868" w:right="0" w:hanging="360"/>
        <w:jc w:val="left"/>
        <w:rPr>
          <w:sz w:val="22"/>
        </w:rPr>
      </w:pPr>
      <w:r>
        <w:rPr>
          <w:color w:val="4B525C"/>
          <w:sz w:val="22"/>
        </w:rPr>
        <w:t>Humanitarian Intervention in South</w:t>
      </w:r>
      <w:r>
        <w:rPr>
          <w:color w:val="4B525C"/>
          <w:spacing w:val="4"/>
          <w:sz w:val="22"/>
        </w:rPr>
        <w:t> </w:t>
      </w:r>
      <w:r>
        <w:rPr>
          <w:color w:val="4B525C"/>
          <w:sz w:val="22"/>
        </w:rPr>
        <w:t>Sudan</w:t>
      </w:r>
    </w:p>
    <w:p>
      <w:pPr>
        <w:pStyle w:val="BodyText"/>
        <w:spacing w:line="259" w:lineRule="auto" w:before="24"/>
        <w:ind w:left="1868" w:right="2146"/>
      </w:pPr>
      <w:r>
        <w:rPr>
          <w:color w:val="4B525C"/>
        </w:rPr>
        <w:t>The weakness of cease-fire agreements and the return of weather conditions favorable for warfare means that South Sudanese civilians face the threat of mass violence, reprisals, and possibly even genocide.</w:t>
      </w:r>
    </w:p>
    <w:p>
      <w:pPr>
        <w:pStyle w:val="ListParagraph"/>
        <w:numPr>
          <w:ilvl w:val="0"/>
          <w:numId w:val="1"/>
        </w:numPr>
        <w:tabs>
          <w:tab w:pos="1867" w:val="left" w:leader="none"/>
          <w:tab w:pos="1868" w:val="left" w:leader="none"/>
        </w:tabs>
        <w:spacing w:line="284" w:lineRule="exact" w:before="0" w:after="0"/>
        <w:ind w:left="1868" w:right="0" w:hanging="360"/>
        <w:jc w:val="left"/>
        <w:rPr>
          <w:sz w:val="22"/>
        </w:rPr>
      </w:pPr>
      <w:r>
        <w:rPr>
          <w:color w:val="4B525C"/>
          <w:sz w:val="22"/>
        </w:rPr>
        <w:t>Russia and NATO in the</w:t>
      </w:r>
      <w:r>
        <w:rPr>
          <w:color w:val="4B525C"/>
          <w:spacing w:val="-2"/>
          <w:sz w:val="22"/>
        </w:rPr>
        <w:t> </w:t>
      </w:r>
      <w:r>
        <w:rPr>
          <w:color w:val="4B525C"/>
          <w:sz w:val="22"/>
        </w:rPr>
        <w:t>Balkans</w:t>
      </w:r>
    </w:p>
    <w:p>
      <w:pPr>
        <w:pStyle w:val="BodyText"/>
        <w:spacing w:line="259" w:lineRule="auto" w:before="21"/>
        <w:ind w:left="1868" w:right="2146"/>
      </w:pPr>
      <w:r>
        <w:rPr>
          <w:color w:val="4B525C"/>
        </w:rPr>
        <w:t>The demands of ethnic Russian factory workers for political rights in Latvia grow increasingly violent and a Russian special operations unit covertly enters Latvian territory.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248"/>
        <w:ind w:left="0" w:right="108" w:firstLine="0"/>
        <w:jc w:val="right"/>
        <w:rPr>
          <w:rFonts w:ascii="Arial"/>
          <w:sz w:val="14"/>
        </w:rPr>
      </w:pPr>
      <w:r>
        <w:rPr>
          <w:rFonts w:ascii="Arial"/>
          <w:color w:val="0D2748"/>
          <w:w w:val="69"/>
          <w:sz w:val="14"/>
        </w:rPr>
        <w:t>1</w:t>
      </w:r>
    </w:p>
    <w:sectPr>
      <w:type w:val="continuous"/>
      <w:pgSz w:w="12240" w:h="15840"/>
      <w:pgMar w:top="0" w:bottom="0" w:left="17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0"/>
    <w:family w:val="auto"/>
    <w:pitch w:val="variable"/>
  </w:font>
  <w:font w:name="Haarlemmer MT">
    <w:altName w:val="Haarlemmer MT"/>
    <w:charset w:val="0"/>
    <w:family w:val="roman"/>
    <w:pitch w:val="variable"/>
  </w:font>
  <w:font w:name="Larsseit-Light">
    <w:altName w:val="Larsseit-Light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868" w:hanging="360"/>
      </w:pPr>
      <w:rPr>
        <w:rFonts w:hint="default" w:ascii="Symbol" w:hAnsi="Symbol" w:eastAsia="Symbol" w:cs="Symbol"/>
        <w:color w:val="4B525C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3710"/>
    </w:pPr>
    <w:rPr>
      <w:rFonts w:ascii="Larsseit-Light" w:hAnsi="Larsseit-Light" w:eastAsia="Larsseit-Light" w:cs="Larsseit-Light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84" w:lineRule="exact"/>
      <w:ind w:left="1868" w:hanging="360"/>
    </w:pPr>
    <w:rPr>
      <w:rFonts w:ascii="Haarlemmer MT" w:hAnsi="Haarlemmer MT" w:eastAsia="Haarlemmer MT" w:cs="Haarlemmer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modeldiplomacy.cfr.org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Kellett</dc:creator>
  <dcterms:created xsi:type="dcterms:W3CDTF">2020-10-29T20:20:25Z</dcterms:created>
  <dcterms:modified xsi:type="dcterms:W3CDTF">2020-10-29T20:20:25Z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2020-10-29T00:00:00Z</vt:filetime>
  </property>
</Properties>
</file>