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693pt;width:612.050pt;height:99.05pt;mso-position-horizontal-relative:page;mso-position-vertical-relative:page;z-index:-15761408" coordorigin="0,13860" coordsize="12241,1981" path="m12241,13860l0,14903,0,15841,12241,15841,12241,13860xe" filled="true" fillcolor="#e7f4f5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0pt;width:612.050pt;height:136.85pt;mso-position-horizontal-relative:page;mso-position-vertical-relative:page;z-index:-15760896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Identifying Forms of Conflict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6"/>
        <w:rPr>
          <w:rFonts w:ascii="Larsseit-Light"/>
          <w:sz w:val="31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before="56"/>
        <w:ind w:left="1161" w:right="2238"/>
      </w:pPr>
      <w:r>
        <w:rPr>
          <w:color w:val="4B525C"/>
        </w:rPr>
        <w:t>Students will apply the concepts about interstate war discussed in World101 to current events.</w:t>
      </w:r>
    </w:p>
    <w:p>
      <w:pPr>
        <w:pStyle w:val="Heading1"/>
        <w:spacing w:before="238"/>
      </w:pPr>
      <w:r>
        <w:rPr>
          <w:color w:val="0D2748"/>
        </w:rPr>
        <w:t>Length</w:t>
      </w:r>
    </w:p>
    <w:p>
      <w:pPr>
        <w:pStyle w:val="BodyText"/>
        <w:spacing w:before="56"/>
        <w:ind w:left="1161"/>
      </w:pPr>
      <w:r>
        <w:rPr>
          <w:color w:val="4B525C"/>
        </w:rPr>
        <w:t>One</w:t>
      </w:r>
      <w:r>
        <w:rPr>
          <w:color w:val="4B525C"/>
          <w:spacing w:val="-6"/>
        </w:rPr>
        <w:t> </w:t>
      </w:r>
      <w:r>
        <w:rPr>
          <w:color w:val="4B525C"/>
        </w:rPr>
        <w:t>classes.</w:t>
      </w:r>
    </w:p>
    <w:p>
      <w:pPr>
        <w:pStyle w:val="Heading1"/>
        <w:spacing w:before="240"/>
      </w:pPr>
      <w:r>
        <w:rPr>
          <w:color w:val="0D2748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50" w:after="0"/>
        <w:ind w:left="1862" w:right="0" w:hanging="360"/>
        <w:jc w:val="left"/>
        <w:rPr>
          <w:sz w:val="22"/>
        </w:rPr>
      </w:pPr>
      <w:hyperlink r:id="rId6">
        <w:r>
          <w:rPr>
            <w:color w:val="0000FF"/>
            <w:sz w:val="22"/>
            <w:u w:val="single" w:color="0000FF"/>
          </w:rPr>
          <w:t>What Is Interstate Conflict?</w:t>
        </w:r>
        <w:r>
          <w:rPr>
            <w:color w:val="0000FF"/>
            <w:spacing w:val="4"/>
            <w:sz w:val="22"/>
          </w:rPr>
          <w:t> </w:t>
        </w:r>
      </w:hyperlink>
      <w:r>
        <w:rPr>
          <w:color w:val="4B525C"/>
          <w:sz w:val="22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59" w:lineRule="auto" w:before="24" w:after="0"/>
        <w:ind w:left="1862" w:right="2384" w:hanging="360"/>
        <w:jc w:val="left"/>
        <w:rPr>
          <w:sz w:val="22"/>
        </w:rPr>
      </w:pPr>
      <w:r>
        <w:rPr>
          <w:color w:val="4B525C"/>
          <w:sz w:val="22"/>
        </w:rPr>
        <w:t>A physical newspaper or news website that has good international coverage such as </w:t>
      </w:r>
      <w:r>
        <w:rPr>
          <w:i/>
          <w:color w:val="4B525C"/>
          <w:sz w:val="22"/>
        </w:rPr>
        <w:t>the New York Times</w:t>
      </w:r>
      <w:r>
        <w:rPr>
          <w:color w:val="4B525C"/>
          <w:sz w:val="22"/>
        </w:rPr>
        <w:t>, </w:t>
      </w:r>
      <w:r>
        <w:rPr>
          <w:i/>
          <w:color w:val="4B525C"/>
          <w:sz w:val="22"/>
        </w:rPr>
        <w:t>Wall</w:t>
      </w:r>
      <w:r>
        <w:rPr>
          <w:i/>
          <w:color w:val="4B525C"/>
          <w:spacing w:val="-30"/>
          <w:sz w:val="22"/>
        </w:rPr>
        <w:t> </w:t>
      </w:r>
      <w:r>
        <w:rPr>
          <w:i/>
          <w:color w:val="4B525C"/>
          <w:sz w:val="22"/>
        </w:rPr>
        <w:t>Street Journal</w:t>
      </w:r>
      <w:r>
        <w:rPr>
          <w:color w:val="4B525C"/>
          <w:sz w:val="22"/>
        </w:rPr>
        <w:t>, or NPR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(World101)</w:t>
      </w:r>
    </w:p>
    <w:p>
      <w:pPr>
        <w:pStyle w:val="Heading1"/>
        <w:spacing w:before="37"/>
      </w:pPr>
      <w:r>
        <w:rPr>
          <w:color w:val="0D2748"/>
        </w:rPr>
        <w:t>Instructional Plan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50" w:after="0"/>
        <w:ind w:left="1862" w:right="2572" w:hanging="360"/>
        <w:jc w:val="left"/>
        <w:rPr>
          <w:sz w:val="22"/>
        </w:rPr>
      </w:pPr>
      <w:r>
        <w:rPr>
          <w:color w:val="4B525C"/>
          <w:sz w:val="22"/>
        </w:rPr>
        <w:t>Have students read “What Is Interstate Conflict?” noting</w:t>
      </w:r>
      <w:r>
        <w:rPr>
          <w:color w:val="4B525C"/>
          <w:spacing w:val="-31"/>
          <w:sz w:val="22"/>
        </w:rPr>
        <w:t> </w:t>
      </w:r>
      <w:r>
        <w:rPr>
          <w:color w:val="4B525C"/>
          <w:sz w:val="22"/>
        </w:rPr>
        <w:t>in particular the eight forms interstate conflict can</w:t>
      </w:r>
      <w:r>
        <w:rPr>
          <w:color w:val="4B525C"/>
          <w:spacing w:val="-8"/>
          <w:sz w:val="22"/>
        </w:rPr>
        <w:t> </w:t>
      </w:r>
      <w:r>
        <w:rPr>
          <w:color w:val="4B525C"/>
          <w:sz w:val="22"/>
        </w:rPr>
        <w:t>take.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251" w:hanging="360"/>
        <w:jc w:val="left"/>
        <w:rPr>
          <w:sz w:val="22"/>
        </w:rPr>
      </w:pPr>
      <w:r>
        <w:rPr>
          <w:color w:val="4B525C"/>
          <w:sz w:val="22"/>
        </w:rPr>
        <w:t>If using a physical newspaper, spread it out on the walls or tables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of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the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classroom.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If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using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a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website,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print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it,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project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it,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or share it in a collaborative space, such as by making a PDF of the site and sharing it in Google Drive.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325" w:hanging="360"/>
        <w:jc w:val="left"/>
        <w:rPr>
          <w:sz w:val="22"/>
        </w:rPr>
      </w:pPr>
      <w:r>
        <w:rPr>
          <w:color w:val="4B525C"/>
          <w:sz w:val="22"/>
        </w:rPr>
        <w:t>Have students use Post-it notes, the commenting function in Google Docs, or a similar tool to label each story that describes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an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interstate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conflict,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indicating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what</w:t>
      </w:r>
      <w:r>
        <w:rPr>
          <w:color w:val="4B525C"/>
          <w:spacing w:val="-6"/>
          <w:sz w:val="22"/>
        </w:rPr>
        <w:t> </w:t>
      </w:r>
      <w:r>
        <w:rPr>
          <w:color w:val="4B525C"/>
          <w:sz w:val="22"/>
        </w:rPr>
        <w:t>form</w:t>
      </w:r>
      <w:r>
        <w:rPr>
          <w:color w:val="4B525C"/>
          <w:spacing w:val="-5"/>
          <w:sz w:val="22"/>
        </w:rPr>
        <w:t> </w:t>
      </w:r>
      <w:r>
        <w:rPr>
          <w:color w:val="4B525C"/>
          <w:sz w:val="22"/>
        </w:rPr>
        <w:t>or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forms of conflict are involved.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244" w:hanging="360"/>
        <w:jc w:val="left"/>
        <w:rPr>
          <w:sz w:val="22"/>
        </w:rPr>
      </w:pPr>
      <w:r>
        <w:rPr>
          <w:color w:val="4B525C"/>
          <w:sz w:val="22"/>
        </w:rPr>
        <w:t>Discuss with students: Do patterns emerge? Which forms of conflict seem most prevalent? Do you see evidence that</w:t>
      </w:r>
      <w:r>
        <w:rPr>
          <w:color w:val="4B525C"/>
          <w:spacing w:val="-30"/>
          <w:sz w:val="22"/>
        </w:rPr>
        <w:t> </w:t>
      </w:r>
      <w:r>
        <w:rPr>
          <w:color w:val="4B525C"/>
          <w:sz w:val="22"/>
        </w:rPr>
        <w:t>violent conflict is</w:t>
      </w:r>
      <w:r>
        <w:rPr>
          <w:color w:val="4B525C"/>
          <w:spacing w:val="1"/>
          <w:sz w:val="22"/>
        </w:rPr>
        <w:t> </w:t>
      </w:r>
      <w:r>
        <w:rPr>
          <w:color w:val="4B525C"/>
          <w:sz w:val="22"/>
        </w:rPr>
        <w:t>uncommon?</w:t>
      </w:r>
    </w:p>
    <w:p>
      <w:pPr>
        <w:pStyle w:val="Heading1"/>
        <w:spacing w:before="31"/>
        <w:ind w:left="1141"/>
      </w:pPr>
      <w:r>
        <w:rPr>
          <w:color w:val="0D2748"/>
        </w:rPr>
        <w:t>Extension</w:t>
      </w:r>
    </w:p>
    <w:p>
      <w:pPr>
        <w:pStyle w:val="BodyText"/>
        <w:spacing w:before="50"/>
        <w:ind w:left="1141" w:right="2238"/>
      </w:pPr>
      <w:r>
        <w:rPr>
          <w:color w:val="4B525C"/>
        </w:rPr>
        <w:t>This exercise can be repeated several times over the course of the year to examine trends over time. It could also be adapted to use historical as well as present-day newspapers to look at change over time in the nature of conflict.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1"/>
        <w:ind w:left="0" w:right="108" w:firstLine="0"/>
        <w:jc w:val="right"/>
        <w:rPr>
          <w:rFonts w:ascii="Arial"/>
          <w:sz w:val="14"/>
        </w:rPr>
      </w:pPr>
      <w:r>
        <w:rPr>
          <w:rFonts w:ascii="Arial"/>
          <w:color w:val="0D2748"/>
          <w:w w:val="69"/>
          <w:sz w:val="14"/>
        </w:rPr>
        <w:t>1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Larsseit-Light">
    <w:altName w:val="Larsseit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2" w:hanging="360"/>
        <w:jc w:val="left"/>
      </w:pPr>
      <w:rPr>
        <w:rFonts w:hint="default" w:ascii="Haarlemmer MT" w:hAnsi="Haarlemmer MT" w:eastAsia="Haarlemmer MT" w:cs="Haarlemmer MT"/>
        <w:color w:val="4B525C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color w:val="4B525C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1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5364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2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ow-world-works-and-sometimes-doesnt/conflict/what-interstate-conflic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2020-10-29T19:05:26Z</dcterms:created>
  <dcterms:modified xsi:type="dcterms:W3CDTF">2020-10-29T19:05:26Z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2020-10-29T00:00:00Z</vt:filetime>
  </property>
</Properties>
</file>