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.050pt;height:136.85pt;mso-position-horizontal-relative:page;mso-position-vertical-relative:page;z-index:-15816192" coordorigin="0,0" coordsize="12241,2737">
            <v:shape style="position:absolute;left:0;top:0;width:12241;height:2737" coordorigin="0,0" coordsize="12241,2737" path="m12241,0l0,0,0,2737,12241,1693,12241,0xe" filled="true" fillcolor="#e7f4f5" stroked="false">
              <v:path arrowok="t"/>
              <v:fill type="solid"/>
            </v:shape>
            <v:shape style="position:absolute;left:804;top:743;width:2254;height:647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Heading1"/>
        <w:ind w:left="6472"/>
      </w:pPr>
      <w:r>
        <w:rPr>
          <w:color w:val="0D2748"/>
        </w:rPr>
        <w:t>Classroom Reading List: Conflict</w:t>
      </w:r>
    </w:p>
    <w:p>
      <w:pPr>
        <w:pStyle w:val="BodyText"/>
        <w:rPr>
          <w:rFonts w:ascii="Larsseit-Light"/>
          <w:sz w:val="44"/>
        </w:rPr>
      </w:pPr>
    </w:p>
    <w:p>
      <w:pPr>
        <w:pStyle w:val="BodyText"/>
        <w:rPr>
          <w:rFonts w:ascii="Larsseit-Light"/>
          <w:sz w:val="44"/>
        </w:rPr>
      </w:pPr>
    </w:p>
    <w:p>
      <w:pPr>
        <w:pStyle w:val="BodyText"/>
        <w:spacing w:before="4"/>
        <w:rPr>
          <w:rFonts w:ascii="Larsseit-Light"/>
          <w:sz w:val="31"/>
        </w:rPr>
      </w:pPr>
    </w:p>
    <w:p>
      <w:pPr>
        <w:pStyle w:val="Heading2"/>
      </w:pPr>
      <w:r>
        <w:rPr>
          <w:color w:val="0D2748"/>
        </w:rPr>
        <w:t>CFR Resources</w:t>
      </w:r>
    </w:p>
    <w:p>
      <w:pPr>
        <w:pStyle w:val="BodyText"/>
        <w:spacing w:line="259" w:lineRule="auto" w:before="50"/>
        <w:ind w:left="2860" w:right="2255"/>
      </w:pPr>
      <w:r>
        <w:rPr>
          <w:color w:val="4B525C"/>
        </w:rPr>
        <w:t>Charles Landow and Mohammed Aly Sergie, “</w:t>
      </w:r>
      <w:hyperlink r:id="rId7">
        <w:r>
          <w:rPr>
            <w:color w:val="0000FF"/>
            <w:u w:val="single" w:color="0000FF"/>
          </w:rPr>
          <w:t>The Northern Ireland</w:t>
        </w:r>
      </w:hyperlink>
      <w:r>
        <w:rPr>
          <w:color w:val="0000FF"/>
        </w:rPr>
        <w:t> </w:t>
      </w:r>
      <w:hyperlink r:id="rId7">
        <w:r>
          <w:rPr>
            <w:color w:val="0000FF"/>
            <w:u w:val="single" w:color="0000FF"/>
          </w:rPr>
          <w:t>Peace Process</w:t>
        </w:r>
      </w:hyperlink>
      <w:r>
        <w:rPr>
          <w:color w:val="4B525C"/>
        </w:rPr>
        <w:t>.”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9" w:lineRule="auto"/>
        <w:ind w:left="3220" w:right="2510"/>
        <w:jc w:val="both"/>
      </w:pPr>
      <w:r>
        <w:rPr>
          <w:color w:val="4B525C"/>
        </w:rPr>
        <w:t>A backgrounder on the Northern Ireland peace process and the ways in which British politics are endangering the peace.</w:t>
      </w:r>
      <w:r>
        <w:rPr>
          <w:color w:val="4B525C"/>
          <w:spacing w:val="-29"/>
        </w:rPr>
        <w:t> </w:t>
      </w:r>
      <w:r>
        <w:rPr>
          <w:color w:val="4B525C"/>
        </w:rPr>
        <w:t>(2,000 words)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860"/>
      </w:pPr>
      <w:r>
        <w:rPr>
          <w:color w:val="4B525C"/>
        </w:rPr>
        <w:t>Lindsay Maizland and Beina Xu, “</w:t>
      </w:r>
      <w:hyperlink r:id="rId8">
        <w:r>
          <w:rPr>
            <w:color w:val="0000FF"/>
            <w:u w:val="single" w:color="0000FF"/>
          </w:rPr>
          <w:t>The U.S.-Japan Security Alliance</w:t>
        </w:r>
      </w:hyperlink>
      <w:r>
        <w:rPr>
          <w:color w:val="4B525C"/>
        </w:rPr>
        <w:t>.”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9" w:lineRule="auto" w:before="1"/>
        <w:ind w:left="3220" w:right="2255"/>
      </w:pPr>
      <w:r>
        <w:rPr>
          <w:color w:val="4B525C"/>
        </w:rPr>
        <w:t>A survey of the U.S.-Japan alliance, one of the United States’ most important alliances outside the North Atlantic Treaty Organization (NATO). (2,250 words)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9" w:lineRule="auto" w:before="1"/>
        <w:ind w:left="2860" w:right="2486"/>
      </w:pPr>
      <w:r>
        <w:rPr>
          <w:color w:val="4B525C"/>
        </w:rPr>
        <w:t>Jonathan Masters, “</w:t>
      </w:r>
      <w:hyperlink r:id="rId9">
        <w:r>
          <w:rPr>
            <w:color w:val="0000FF"/>
            <w:u w:val="single" w:color="0000FF"/>
          </w:rPr>
          <w:t>The North Atlantic Treaty Organization</w:t>
        </w:r>
      </w:hyperlink>
      <w:r>
        <w:rPr>
          <w:color w:val="0000FF"/>
        </w:rPr>
        <w:t> </w:t>
      </w:r>
      <w:hyperlink r:id="rId9">
        <w:r>
          <w:rPr>
            <w:color w:val="0000FF"/>
            <w:u w:val="single" w:color="0000FF"/>
          </w:rPr>
          <w:t>(NATO)</w:t>
        </w:r>
      </w:hyperlink>
      <w:r>
        <w:rPr>
          <w:color w:val="4B525C"/>
        </w:rPr>
        <w:t>.”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9" w:lineRule="auto"/>
        <w:ind w:left="3220" w:right="2255"/>
      </w:pPr>
      <w:r>
        <w:rPr>
          <w:color w:val="4B525C"/>
        </w:rPr>
        <w:t>An introductory survey of the history and functioning of NATO. (2,500 words)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860"/>
      </w:pPr>
      <w:r>
        <w:rPr>
          <w:color w:val="4B525C"/>
        </w:rPr>
        <w:t>Jonathan Masters, “</w:t>
      </w:r>
      <w:hyperlink r:id="rId10">
        <w:r>
          <w:rPr>
            <w:color w:val="0000FF"/>
            <w:u w:val="single" w:color="0000FF"/>
          </w:rPr>
          <w:t>Sea Power: The U.S. Navy and Foreign Policy</w:t>
        </w:r>
      </w:hyperlink>
      <w:r>
        <w:rPr>
          <w:color w:val="4B525C"/>
        </w:rPr>
        <w:t>.”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9" w:lineRule="auto"/>
        <w:ind w:left="3220" w:right="2255"/>
      </w:pPr>
      <w:r>
        <w:rPr>
          <w:color w:val="4B525C"/>
        </w:rPr>
        <w:t>An introduction to the U.S. Navy and its role, including some consideration of the challenges it faces. (2,150 words)</w:t>
      </w:r>
    </w:p>
    <w:p>
      <w:pPr>
        <w:pStyle w:val="BodyText"/>
        <w:spacing w:before="9"/>
        <w:rPr>
          <w:sz w:val="26"/>
        </w:rPr>
      </w:pPr>
    </w:p>
    <w:p>
      <w:pPr>
        <w:pStyle w:val="Heading2"/>
      </w:pPr>
      <w:r>
        <w:rPr>
          <w:color w:val="0D2748"/>
        </w:rPr>
        <w:t>Articles</w:t>
      </w:r>
    </w:p>
    <w:p>
      <w:pPr>
        <w:spacing w:before="50"/>
        <w:ind w:left="3580" w:right="2486" w:hanging="720"/>
        <w:jc w:val="left"/>
        <w:rPr>
          <w:sz w:val="22"/>
        </w:rPr>
      </w:pPr>
      <w:r>
        <w:rPr>
          <w:color w:val="4B525C"/>
          <w:sz w:val="22"/>
        </w:rPr>
        <w:t>Margaret MacMillan, “</w:t>
      </w:r>
      <w:hyperlink r:id="rId11">
        <w:r>
          <w:rPr>
            <w:color w:val="0000FF"/>
            <w:sz w:val="22"/>
            <w:u w:val="single" w:color="0000FF"/>
          </w:rPr>
          <w:t>The World That War Has Made</w:t>
        </w:r>
      </w:hyperlink>
      <w:r>
        <w:rPr>
          <w:color w:val="4B525C"/>
          <w:sz w:val="22"/>
        </w:rPr>
        <w:t>,” </w:t>
      </w:r>
      <w:r>
        <w:rPr>
          <w:i/>
          <w:color w:val="4B525C"/>
          <w:sz w:val="22"/>
        </w:rPr>
        <w:t>Wall Street Journal</w:t>
      </w:r>
      <w:r>
        <w:rPr>
          <w:color w:val="4B525C"/>
          <w:sz w:val="22"/>
        </w:rPr>
        <w:t>, October 2, 2020.</w:t>
      </w:r>
    </w:p>
    <w:p>
      <w:pPr>
        <w:pStyle w:val="BodyText"/>
      </w:pPr>
    </w:p>
    <w:p>
      <w:pPr>
        <w:pStyle w:val="BodyText"/>
        <w:spacing w:before="1"/>
        <w:ind w:left="3580" w:right="2622"/>
      </w:pPr>
      <w:r>
        <w:rPr>
          <w:color w:val="4B525C"/>
        </w:rPr>
        <w:t>Adapted from the author’s recent book</w:t>
      </w:r>
      <w:r>
        <w:rPr>
          <w:i/>
          <w:color w:val="4B525C"/>
        </w:rPr>
        <w:t>, War: How Conflict Shaped Us</w:t>
      </w:r>
      <w:r>
        <w:rPr>
          <w:color w:val="4B525C"/>
        </w:rPr>
        <w:t>, a fascinating essay that discusses the many and varied consequences of wars throughout history. (2,200 words)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451" w:top="0" w:bottom="1640" w:left="0" w:right="700"/>
          <w:pgNumType w:start="1"/>
        </w:sectPr>
      </w:pPr>
    </w:p>
    <w:p>
      <w:pPr>
        <w:pStyle w:val="BodyText"/>
        <w:rPr>
          <w:sz w:val="2"/>
        </w:rPr>
      </w:pPr>
      <w:r>
        <w:rPr/>
        <w:pict>
          <v:shape style="position:absolute;margin-left:0pt;margin-top:.05pt;width:612.050pt;height:136.050pt;mso-position-horizontal-relative:page;mso-position-vertical-relative:page;z-index:-15815680" coordorigin="0,1" coordsize="12241,2721" path="m12241,1l0,1,0,2722,12241,1679,12241,1xe" filled="true" fillcolor="#e7f4f5" stroked="false">
            <v:path arrowok="t"/>
            <v:fill type="solid"/>
            <w10:wrap type="none"/>
          </v:shape>
        </w:pict>
      </w:r>
    </w:p>
    <w:p>
      <w:pPr>
        <w:spacing w:before="0"/>
        <w:ind w:left="2" w:right="0" w:firstLine="0"/>
        <w:jc w:val="left"/>
        <w:rPr>
          <w:rFonts w:ascii="Times New Roman"/>
          <w:sz w:val="2"/>
        </w:rPr>
      </w:pPr>
      <w:r>
        <w:rPr>
          <w:rFonts w:ascii="Times New Roman"/>
          <w:sz w:val="2"/>
        </w:rPr>
        <w:t>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Heading1"/>
        <w:ind w:left="776"/>
      </w:pPr>
      <w:r>
        <w:rPr>
          <w:color w:val="0D2748"/>
        </w:rPr>
        <w:t>Classroom Reading List: Conflict</w:t>
      </w:r>
    </w:p>
    <w:p>
      <w:pPr>
        <w:pStyle w:val="BodyText"/>
        <w:rPr>
          <w:rFonts w:ascii="Larsseit-Light"/>
          <w:sz w:val="44"/>
        </w:rPr>
      </w:pPr>
    </w:p>
    <w:p>
      <w:pPr>
        <w:pStyle w:val="BodyText"/>
        <w:rPr>
          <w:rFonts w:ascii="Larsseit-Light"/>
          <w:sz w:val="44"/>
        </w:rPr>
      </w:pPr>
    </w:p>
    <w:p>
      <w:pPr>
        <w:pStyle w:val="BodyText"/>
        <w:spacing w:before="10"/>
        <w:rPr>
          <w:rFonts w:ascii="Larsseit-Light"/>
          <w:sz w:val="40"/>
        </w:rPr>
      </w:pPr>
    </w:p>
    <w:p>
      <w:pPr>
        <w:pStyle w:val="BodyText"/>
        <w:spacing w:before="1"/>
        <w:ind w:left="3574" w:right="2255" w:hanging="720"/>
      </w:pPr>
      <w:r>
        <w:rPr>
          <w:color w:val="4B525C"/>
        </w:rPr>
        <w:t>Jeffrey E. Stern, “</w:t>
      </w:r>
      <w:hyperlink r:id="rId12">
        <w:r>
          <w:rPr>
            <w:rFonts w:ascii="Times New Roman" w:hAnsi="Times New Roman"/>
            <w:color w:val="0000FF"/>
            <w:u w:val="single" w:color="0000FF"/>
          </w:rPr>
          <w:t>From Arizona to Yemen: The Journey of an American</w:t>
        </w:r>
      </w:hyperlink>
      <w:r>
        <w:rPr>
          <w:rFonts w:ascii="Times New Roman" w:hAnsi="Times New Roman"/>
          <w:color w:val="0000FF"/>
        </w:rPr>
        <w:t> </w:t>
      </w:r>
      <w:hyperlink r:id="rId12">
        <w:r>
          <w:rPr>
            <w:rFonts w:ascii="Times New Roman" w:hAnsi="Times New Roman"/>
            <w:color w:val="0000FF"/>
            <w:u w:val="single" w:color="0000FF"/>
          </w:rPr>
          <w:t>Bomb</w:t>
        </w:r>
      </w:hyperlink>
      <w:r>
        <w:rPr>
          <w:color w:val="4B525C"/>
        </w:rPr>
        <w:t>,” New York Times, December 11, 2018.</w:t>
      </w:r>
    </w:p>
    <w:p>
      <w:pPr>
        <w:pStyle w:val="BodyText"/>
      </w:pPr>
    </w:p>
    <w:p>
      <w:pPr>
        <w:pStyle w:val="BodyText"/>
        <w:ind w:left="3574" w:right="2255"/>
      </w:pPr>
      <w:r>
        <w:rPr>
          <w:color w:val="4B525C"/>
        </w:rPr>
        <w:t>A feature article that provides background on the ongoing conflict in Yemen while tracing the many effects war has on civilians. (7,600 words)</w:t>
      </w:r>
    </w:p>
    <w:p>
      <w:pPr>
        <w:pStyle w:val="BodyText"/>
      </w:pPr>
    </w:p>
    <w:p>
      <w:pPr>
        <w:pStyle w:val="BodyText"/>
        <w:spacing w:before="1"/>
        <w:ind w:left="3574" w:right="2182" w:hanging="720"/>
      </w:pPr>
      <w:r>
        <w:rPr>
          <w:color w:val="4B525C"/>
        </w:rPr>
        <w:t>Thomas S. Szayna, Stephen Watts, Angela O’Mahony, Bryan Frederick, Jennifer Kavanagh, “</w:t>
      </w:r>
      <w:hyperlink r:id="rId13">
        <w:r>
          <w:rPr>
            <w:color w:val="0000FF"/>
            <w:u w:val="single" w:color="0000FF"/>
          </w:rPr>
          <w:t>What Are the Trends in Armed</w:t>
        </w:r>
      </w:hyperlink>
      <w:r>
        <w:rPr>
          <w:color w:val="0000FF"/>
        </w:rPr>
        <w:t> </w:t>
      </w:r>
      <w:hyperlink r:id="rId13">
        <w:r>
          <w:rPr>
            <w:color w:val="0000FF"/>
            <w:u w:val="single" w:color="0000FF"/>
          </w:rPr>
          <w:t>Conflicts, and What Do They Mean for U.S. Defense Policy?</w:t>
        </w:r>
      </w:hyperlink>
      <w:r>
        <w:rPr>
          <w:color w:val="4B525C"/>
        </w:rPr>
        <w:t>” RAND Corporation, 2017.</w:t>
      </w:r>
    </w:p>
    <w:p>
      <w:pPr>
        <w:pStyle w:val="BodyText"/>
      </w:pPr>
    </w:p>
    <w:p>
      <w:pPr>
        <w:pStyle w:val="BodyText"/>
        <w:ind w:left="3574" w:right="2255"/>
      </w:pPr>
      <w:r>
        <w:rPr>
          <w:color w:val="4B525C"/>
        </w:rPr>
        <w:t>A report, from a nonprofit nonpartisan research organization, that offers some excellent graphs and data about changing trends in conflict, along with some analysis about the decline in armed conflict. (11 pages)</w:t>
      </w:r>
    </w:p>
    <w:p>
      <w:pPr>
        <w:pStyle w:val="BodyText"/>
        <w:spacing w:before="1"/>
      </w:pPr>
    </w:p>
    <w:p>
      <w:pPr>
        <w:pStyle w:val="BodyText"/>
        <w:ind w:left="3574" w:right="2351" w:hanging="720"/>
        <w:jc w:val="both"/>
      </w:pPr>
      <w:r>
        <w:rPr>
          <w:color w:val="4B525C"/>
        </w:rPr>
        <w:t>Declan Walsh and Somini Sengupta, “</w:t>
      </w:r>
      <w:hyperlink r:id="rId14">
        <w:r>
          <w:rPr>
            <w:color w:val="0000FF"/>
            <w:u w:val="single" w:color="0000FF"/>
          </w:rPr>
          <w:t>For Thousands of Years,</w:t>
        </w:r>
        <w:r>
          <w:rPr>
            <w:color w:val="0000FF"/>
            <w:spacing w:val="-31"/>
            <w:u w:val="single" w:color="0000FF"/>
          </w:rPr>
          <w:t> </w:t>
        </w:r>
        <w:r>
          <w:rPr>
            <w:color w:val="0000FF"/>
            <w:u w:val="single" w:color="0000FF"/>
          </w:rPr>
          <w:t>Egypt</w:t>
        </w:r>
      </w:hyperlink>
      <w:r>
        <w:rPr>
          <w:color w:val="0000FF"/>
        </w:rPr>
        <w:t> </w:t>
      </w:r>
      <w:hyperlink r:id="rId14">
        <w:r>
          <w:rPr>
            <w:color w:val="0000FF"/>
            <w:u w:val="single" w:color="0000FF"/>
          </w:rPr>
          <w:t>Controlled the Nile. A New Dam Threatens That.</w:t>
        </w:r>
      </w:hyperlink>
      <w:r>
        <w:rPr>
          <w:color w:val="4B525C"/>
        </w:rPr>
        <w:t>,” </w:t>
      </w:r>
      <w:r>
        <w:rPr>
          <w:i/>
          <w:color w:val="4B525C"/>
        </w:rPr>
        <w:t>New York Times</w:t>
      </w:r>
      <w:r>
        <w:rPr>
          <w:color w:val="4B525C"/>
        </w:rPr>
        <w:t>, February 9,</w:t>
      </w:r>
      <w:r>
        <w:rPr>
          <w:color w:val="4B525C"/>
          <w:spacing w:val="-2"/>
        </w:rPr>
        <w:t> </w:t>
      </w:r>
      <w:r>
        <w:rPr>
          <w:color w:val="4B525C"/>
        </w:rPr>
        <w:t>2020.</w:t>
      </w:r>
    </w:p>
    <w:p>
      <w:pPr>
        <w:pStyle w:val="BodyText"/>
        <w:spacing w:before="1"/>
      </w:pPr>
    </w:p>
    <w:p>
      <w:pPr>
        <w:pStyle w:val="BodyText"/>
        <w:ind w:left="3574" w:right="2255"/>
      </w:pPr>
      <w:r>
        <w:rPr>
          <w:color w:val="4B525C"/>
        </w:rPr>
        <w:t>A feature article that offers a case study of the environmental dimension of interstate conflict. (2,300 words)</w:t>
      </w:r>
    </w:p>
    <w:p>
      <w:pPr>
        <w:pStyle w:val="BodyText"/>
      </w:pPr>
    </w:p>
    <w:p>
      <w:pPr>
        <w:pStyle w:val="BodyText"/>
        <w:ind w:left="2854"/>
      </w:pPr>
      <w:r>
        <w:rPr>
          <w:color w:val="4B525C"/>
        </w:rPr>
        <w:t>“</w:t>
      </w:r>
      <w:hyperlink r:id="rId15">
        <w:r>
          <w:rPr>
            <w:color w:val="0000FF"/>
            <w:u w:val="single" w:color="0000FF"/>
          </w:rPr>
          <w:t>What Would Happen if America Left Europe to Fend for Itself?</w:t>
        </w:r>
      </w:hyperlink>
      <w:r>
        <w:rPr>
          <w:color w:val="4B525C"/>
        </w:rPr>
        <w:t>,”</w:t>
      </w:r>
    </w:p>
    <w:p>
      <w:pPr>
        <w:spacing w:before="0"/>
        <w:ind w:left="3574" w:right="0" w:firstLine="0"/>
        <w:jc w:val="left"/>
        <w:rPr>
          <w:sz w:val="22"/>
        </w:rPr>
      </w:pPr>
      <w:r>
        <w:rPr>
          <w:i/>
          <w:color w:val="4B525C"/>
          <w:sz w:val="22"/>
        </w:rPr>
        <w:t>Economist</w:t>
      </w:r>
      <w:r>
        <w:rPr>
          <w:color w:val="4B525C"/>
          <w:sz w:val="22"/>
        </w:rPr>
        <w:t>, March 14, 2019.</w:t>
      </w:r>
    </w:p>
    <w:p>
      <w:pPr>
        <w:pStyle w:val="BodyText"/>
      </w:pPr>
    </w:p>
    <w:p>
      <w:pPr>
        <w:pStyle w:val="BodyText"/>
        <w:spacing w:before="1"/>
        <w:ind w:left="3574" w:right="2263"/>
      </w:pPr>
      <w:r>
        <w:rPr>
          <w:color w:val="4B525C"/>
        </w:rPr>
        <w:t>A thought experiment that illustrates the importance of NATO and the role that the United States plays in European security. (1,500 words)</w:t>
      </w:r>
    </w:p>
    <w:p>
      <w:pPr>
        <w:pStyle w:val="BodyText"/>
        <w:spacing w:before="10"/>
        <w:rPr>
          <w:sz w:val="26"/>
        </w:rPr>
      </w:pPr>
    </w:p>
    <w:p>
      <w:pPr>
        <w:pStyle w:val="Heading2"/>
        <w:spacing w:before="1"/>
        <w:ind w:left="2874"/>
      </w:pPr>
      <w:r>
        <w:rPr>
          <w:color w:val="0D2748"/>
        </w:rPr>
        <w:t>Books</w:t>
      </w:r>
    </w:p>
    <w:p>
      <w:pPr>
        <w:spacing w:before="49"/>
        <w:ind w:left="3574" w:right="2255" w:hanging="720"/>
        <w:jc w:val="left"/>
        <w:rPr>
          <w:sz w:val="22"/>
        </w:rPr>
      </w:pPr>
      <w:r>
        <w:rPr>
          <w:color w:val="4B525C"/>
          <w:sz w:val="22"/>
        </w:rPr>
        <w:t>Anand Gopal, </w:t>
      </w:r>
      <w:r>
        <w:rPr>
          <w:i/>
          <w:color w:val="4B525C"/>
          <w:sz w:val="22"/>
        </w:rPr>
        <w:t>No Good Men Among the Living: America, the Taliban, and the War Through Afghan Eyes </w:t>
      </w:r>
      <w:r>
        <w:rPr>
          <w:color w:val="4B525C"/>
          <w:sz w:val="22"/>
        </w:rPr>
        <w:t>(2014).</w:t>
      </w:r>
    </w:p>
    <w:p>
      <w:pPr>
        <w:pStyle w:val="BodyText"/>
        <w:spacing w:before="1"/>
      </w:pPr>
    </w:p>
    <w:p>
      <w:pPr>
        <w:pStyle w:val="BodyText"/>
        <w:ind w:left="3574" w:right="2255"/>
      </w:pPr>
      <w:r>
        <w:rPr>
          <w:color w:val="4B525C"/>
        </w:rPr>
        <w:t>An award-winning narrative that follows three Afghan civilians and how they are affected by the ongoing war in Afghanistan. (304 pages)</w:t>
      </w:r>
    </w:p>
    <w:p>
      <w:pPr>
        <w:spacing w:after="0"/>
        <w:sectPr>
          <w:pgSz w:w="12240" w:h="15840"/>
          <w:pgMar w:header="0" w:footer="1451" w:top="0" w:bottom="1640" w:left="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spacing w:before="100"/>
        <w:ind w:left="3574" w:right="2486" w:hanging="720"/>
        <w:jc w:val="left"/>
        <w:rPr>
          <w:i/>
          <w:sz w:val="22"/>
        </w:rPr>
      </w:pPr>
      <w:r>
        <w:rPr>
          <w:color w:val="4B525C"/>
          <w:sz w:val="22"/>
        </w:rPr>
        <w:t>Patrick Radden Keefe, </w:t>
      </w:r>
      <w:r>
        <w:rPr>
          <w:i/>
          <w:color w:val="4B525C"/>
          <w:sz w:val="22"/>
        </w:rPr>
        <w:t>Say Nothing: A True Story of Murder and Memory in Northern Ireland (2019).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3574" w:right="2255"/>
      </w:pPr>
      <w:r>
        <w:rPr>
          <w:color w:val="4B525C"/>
        </w:rPr>
        <w:t>A detailed account of a murder in Northern Ireland that also serves as an excellent overview of the Troubles. (441 pages)</w:t>
      </w:r>
    </w:p>
    <w:p>
      <w:pPr>
        <w:pStyle w:val="BodyText"/>
        <w:spacing w:before="10"/>
        <w:rPr>
          <w:sz w:val="26"/>
        </w:rPr>
      </w:pPr>
    </w:p>
    <w:p>
      <w:pPr>
        <w:pStyle w:val="Heading2"/>
        <w:ind w:left="2854"/>
      </w:pPr>
      <w:r>
        <w:rPr>
          <w:color w:val="0D2748"/>
        </w:rPr>
        <w:t>Multimedia</w:t>
      </w:r>
    </w:p>
    <w:p>
      <w:pPr>
        <w:pStyle w:val="BodyText"/>
        <w:spacing w:before="50"/>
        <w:ind w:left="3574" w:right="2182" w:hanging="720"/>
      </w:pPr>
      <w:r>
        <w:rPr>
          <w:color w:val="4B525C"/>
        </w:rPr>
        <w:t>Zack Beauchamp, “</w:t>
      </w:r>
      <w:hyperlink r:id="rId18">
        <w:r>
          <w:rPr>
            <w:color w:val="0000FF"/>
            <w:u w:val="single" w:color="0000FF"/>
          </w:rPr>
          <w:t>Three Big Reasons War Is Going Away</w:t>
        </w:r>
      </w:hyperlink>
      <w:r>
        <w:rPr>
          <w:color w:val="4B525C"/>
        </w:rPr>
        <w:t>,” Vox, June 25, 2014.</w:t>
      </w:r>
    </w:p>
    <w:p>
      <w:pPr>
        <w:pStyle w:val="BodyText"/>
      </w:pPr>
    </w:p>
    <w:p>
      <w:pPr>
        <w:pStyle w:val="BodyText"/>
        <w:spacing w:before="1"/>
        <w:ind w:left="3574" w:right="2182"/>
      </w:pPr>
      <w:r>
        <w:rPr>
          <w:color w:val="4B525C"/>
        </w:rPr>
        <w:t>A brief video that details three explanations for why conflict is decreasing. (2 minutes)</w:t>
      </w:r>
    </w:p>
    <w:p>
      <w:pPr>
        <w:pStyle w:val="BodyText"/>
      </w:pPr>
    </w:p>
    <w:p>
      <w:pPr>
        <w:pStyle w:val="BodyText"/>
        <w:ind w:left="3574" w:right="2599" w:hanging="720"/>
      </w:pPr>
      <w:r>
        <w:rPr>
          <w:color w:val="4B525C"/>
        </w:rPr>
        <w:t>Adam B. Ellick and Adam Westbrook, “</w:t>
      </w:r>
      <w:hyperlink r:id="rId19">
        <w:r>
          <w:rPr>
            <w:color w:val="0000FF"/>
            <w:u w:val="single" w:color="0000FF"/>
          </w:rPr>
          <w:t>Operation Infektion</w:t>
        </w:r>
      </w:hyperlink>
      <w:r>
        <w:rPr>
          <w:color w:val="4B525C"/>
        </w:rPr>
        <w:t>,” </w:t>
      </w:r>
      <w:r>
        <w:rPr>
          <w:i/>
          <w:color w:val="4B525C"/>
        </w:rPr>
        <w:t>New York Times</w:t>
      </w:r>
      <w:r>
        <w:rPr>
          <w:color w:val="4B525C"/>
        </w:rPr>
        <w:t>, November 12, 2018.</w:t>
      </w:r>
    </w:p>
    <w:p>
      <w:pPr>
        <w:pStyle w:val="BodyText"/>
      </w:pPr>
    </w:p>
    <w:p>
      <w:pPr>
        <w:pStyle w:val="BodyText"/>
        <w:spacing w:before="1"/>
        <w:ind w:left="3574" w:right="2442"/>
        <w:jc w:val="both"/>
      </w:pPr>
      <w:r>
        <w:rPr>
          <w:color w:val="4B525C"/>
        </w:rPr>
        <w:t>An outstanding three-part video documentary that explores Russian disinformation campaigns during the Cold War</w:t>
      </w:r>
      <w:r>
        <w:rPr>
          <w:color w:val="4B525C"/>
          <w:spacing w:val="-31"/>
        </w:rPr>
        <w:t> </w:t>
      </w:r>
      <w:r>
        <w:rPr>
          <w:color w:val="4B525C"/>
        </w:rPr>
        <w:t>and today.</w:t>
      </w:r>
    </w:p>
    <w:p>
      <w:pPr>
        <w:pStyle w:val="BodyText"/>
      </w:pPr>
    </w:p>
    <w:p>
      <w:pPr>
        <w:pStyle w:val="BodyText"/>
        <w:ind w:left="2854"/>
      </w:pPr>
      <w:r>
        <w:rPr>
          <w:color w:val="4B525C"/>
        </w:rPr>
        <w:t>Neil Halloran, “</w:t>
      </w:r>
      <w:hyperlink r:id="rId20">
        <w:r>
          <w:rPr>
            <w:color w:val="0000FF"/>
            <w:u w:val="single" w:color="0000FF"/>
          </w:rPr>
          <w:t>The Fallen of World War II</w:t>
        </w:r>
      </w:hyperlink>
      <w:r>
        <w:rPr>
          <w:color w:val="4B525C"/>
        </w:rPr>
        <w:t>.”</w:t>
      </w:r>
    </w:p>
    <w:p>
      <w:pPr>
        <w:pStyle w:val="BodyText"/>
      </w:pPr>
    </w:p>
    <w:p>
      <w:pPr>
        <w:pStyle w:val="BodyText"/>
        <w:ind w:left="3574" w:right="2255"/>
      </w:pPr>
      <w:r>
        <w:rPr>
          <w:color w:val="4B525C"/>
        </w:rPr>
        <w:t>A moving data visualization, available as a video or as an interactive, that depicts how many people died in the World War II and puts that number in context.</w:t>
      </w:r>
    </w:p>
    <w:p>
      <w:pPr>
        <w:pStyle w:val="BodyText"/>
        <w:spacing w:before="1"/>
      </w:pPr>
    </w:p>
    <w:p>
      <w:pPr>
        <w:pStyle w:val="BodyText"/>
        <w:ind w:left="3574" w:right="2255" w:hanging="720"/>
      </w:pPr>
      <w:r>
        <w:rPr>
          <w:color w:val="4B525C"/>
        </w:rPr>
        <w:t>Danush Parvaneh and A. J. Chavar, “</w:t>
      </w:r>
      <w:hyperlink r:id="rId21">
        <w:r>
          <w:rPr>
            <w:color w:val="0000FF"/>
            <w:u w:val="single" w:color="0000FF"/>
          </w:rPr>
          <w:t>Trade Wars, Explained</w:t>
        </w:r>
      </w:hyperlink>
      <w:r>
        <w:rPr>
          <w:color w:val="4B525C"/>
        </w:rPr>
        <w:t>,” Vox, June 6, 2018.</w:t>
      </w:r>
    </w:p>
    <w:p>
      <w:pPr>
        <w:pStyle w:val="BodyText"/>
      </w:pPr>
    </w:p>
    <w:p>
      <w:pPr>
        <w:pStyle w:val="BodyText"/>
        <w:spacing w:before="1"/>
        <w:ind w:left="3574" w:right="2182"/>
      </w:pPr>
      <w:r>
        <w:rPr>
          <w:color w:val="4B525C"/>
        </w:rPr>
        <w:t>A comprehensive video that explains how conflict can play out through trade. (5 minutes)</w:t>
      </w:r>
    </w:p>
    <w:p>
      <w:pPr>
        <w:pStyle w:val="BodyText"/>
      </w:pPr>
    </w:p>
    <w:p>
      <w:pPr>
        <w:spacing w:before="0"/>
        <w:ind w:left="2854" w:right="0" w:firstLine="0"/>
        <w:jc w:val="left"/>
        <w:rPr>
          <w:sz w:val="22"/>
        </w:rPr>
      </w:pPr>
      <w:r>
        <w:rPr>
          <w:color w:val="4B525C"/>
          <w:sz w:val="22"/>
        </w:rPr>
        <w:t>“</w:t>
      </w:r>
      <w:hyperlink r:id="rId22">
        <w:r>
          <w:rPr>
            <w:color w:val="0000FF"/>
            <w:sz w:val="22"/>
            <w:u w:val="single" w:color="0000FF"/>
          </w:rPr>
          <w:t>Peace Lines</w:t>
        </w:r>
      </w:hyperlink>
      <w:r>
        <w:rPr>
          <w:color w:val="4B525C"/>
          <w:sz w:val="22"/>
        </w:rPr>
        <w:t>,” </w:t>
      </w:r>
      <w:r>
        <w:rPr>
          <w:i/>
          <w:color w:val="4B525C"/>
          <w:sz w:val="22"/>
        </w:rPr>
        <w:t>99 Percent Invisible</w:t>
      </w:r>
      <w:r>
        <w:rPr>
          <w:color w:val="4B525C"/>
          <w:sz w:val="22"/>
        </w:rPr>
        <w:t>.</w:t>
      </w:r>
    </w:p>
    <w:p>
      <w:pPr>
        <w:spacing w:after="0"/>
        <w:jc w:val="left"/>
        <w:rPr>
          <w:sz w:val="22"/>
        </w:rPr>
        <w:sectPr>
          <w:headerReference w:type="default" r:id="rId16"/>
          <w:footerReference w:type="default" r:id="rId17"/>
          <w:pgSz w:w="12240" w:h="15840"/>
          <w:pgMar w:header="1" w:footer="1700" w:top="2720" w:bottom="1900" w:left="0" w:right="70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100"/>
        <w:ind w:left="3574" w:right="2182"/>
      </w:pPr>
      <w:r>
        <w:rPr>
          <w:color w:val="4B525C"/>
        </w:rPr>
        <w:t>From a podcast about design and urban planning, a look at the Troubles in Northern Ireland through the lens of “peace walls” that separate Protestant and Catholic neighborhoods. (42 minutes)</w:t>
      </w:r>
    </w:p>
    <w:p>
      <w:pPr>
        <w:pStyle w:val="BodyText"/>
        <w:spacing w:before="1"/>
      </w:pPr>
    </w:p>
    <w:p>
      <w:pPr>
        <w:pStyle w:val="BodyText"/>
        <w:ind w:left="2854"/>
      </w:pPr>
      <w:r>
        <w:rPr>
          <w:color w:val="4B525C"/>
        </w:rPr>
        <w:t>“</w:t>
      </w:r>
      <w:hyperlink r:id="rId23">
        <w:r>
          <w:rPr>
            <w:color w:val="0000FF"/>
            <w:u w:val="single" w:color="0000FF"/>
          </w:rPr>
          <w:t>The Perfect Weapon</w:t>
        </w:r>
      </w:hyperlink>
      <w:r>
        <w:rPr>
          <w:color w:val="4B525C"/>
        </w:rPr>
        <w:t>,” </w:t>
      </w:r>
      <w:r>
        <w:rPr>
          <w:i/>
          <w:color w:val="4B525C"/>
        </w:rPr>
        <w:t>HBO</w:t>
      </w:r>
      <w:r>
        <w:rPr>
          <w:color w:val="4B525C"/>
        </w:rPr>
        <w:t>.</w:t>
      </w:r>
    </w:p>
    <w:p>
      <w:pPr>
        <w:pStyle w:val="BodyText"/>
      </w:pPr>
    </w:p>
    <w:p>
      <w:pPr>
        <w:pStyle w:val="BodyText"/>
        <w:ind w:left="3574" w:right="2255"/>
      </w:pPr>
      <w:r>
        <w:rPr>
          <w:color w:val="4B525C"/>
        </w:rPr>
        <w:t>A new documentary, based on a book of the same name by David Sanger, that describes the history and growing importance of cyberwar as a form of conflict. (87 minutes)</w:t>
      </w:r>
    </w:p>
    <w:sectPr>
      <w:pgSz w:w="12240" w:h="15840"/>
      <w:pgMar w:header="1" w:footer="1700" w:top="2720" w:bottom="1900" w:left="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aarlemmer MT">
    <w:altName w:val="Haarlemmer MT"/>
    <w:charset w:val="0"/>
    <w:family w:val="roman"/>
    <w:pitch w:val="variable"/>
  </w:font>
  <w:font w:name="Larsseit-Light">
    <w:altName w:val="Larsseit-Light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3pt;width:612.050pt;height:99.05pt;mso-position-horizontal-relative:page;mso-position-vertical-relative:page;z-index:-15816192" coordorigin="0,13860" coordsize="12241,1981" path="m12241,13860l0,14903,0,15841,12241,15841,12241,13860xe" filled="true" fillcolor="#e7f4f5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6pt;margin-top:742.742004pt;width:9.5pt;height:11.1pt;mso-position-horizontal-relative:page;mso-position-vertical-relative:page;z-index:-15815680" type="#_x0000_t202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0D2748"/>
                    <w:w w:val="89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693pt;width:612.050pt;height:99.05pt;mso-position-horizontal-relative:page;mso-position-vertical-relative:page;z-index:-15814144" coordorigin="0,13860" coordsize="12241,1981">
          <v:shape style="position:absolute;left:0;top:13860;width:12241;height:1981" coordorigin="0,13860" coordsize="12241,1981" path="m12241,13860l0,14903,0,15841,12241,15841,12241,13860xe" filled="true" fillcolor="#e7f4f5" stroked="false">
            <v:path arrowok="t"/>
            <v:fill type="solid"/>
          </v:shape>
          <v:shape style="position:absolute;left:10143;top:14746;width:415;height:300" coordorigin="10143,14746" coordsize="415,300" path="m10205,14746l10143,14746,10234,15046,10296,15046,10322,14959,10266,14959,10262,14937,10205,14746xm10408,14853l10351,14853,10355,14874,10405,15046,10467,15046,10494,14959,10435,14959,10432,14937,10408,14853xm10378,14746l10324,14746,10270,14937,10266,14959,10322,14959,10347,14874,10351,14853,10408,14853,10378,14746xm10558,14746l10496,14746,10440,14937,10435,14959,10494,14959,10558,14746xe" filled="true" fillcolor="#10355a" stroked="false">
            <v:path arrowok="t"/>
            <v:fill type="solid"/>
          </v:shape>
          <v:shape style="position:absolute;left:10614;top:14736;width:462;height:310" coordorigin="10614,14736" coordsize="462,310" path="m10705,14742l10683,14742,10675,14759,10663,14769,10643,14774,10614,14776,10614,14800,10677,14800,10677,15040,10705,15040,10705,14742xm10857,14736l10815,14747,10784,14778,10766,14827,10759,14891,10766,14954,10784,15003,10815,15035,10857,15046,10898,15035,10913,15020,10857,15020,10827,15010,10805,14984,10792,14944,10788,14891,10792,14838,10805,14797,10827,14772,10857,14762,10913,14762,10898,14747,10857,14736xm10925,14774l10925,14891,10921,14944,10908,14984,10887,15010,10857,15020,10913,15020,10929,15003,10948,14954,10954,14891,10948,14827,10929,14778,10925,14774xm10913,14762l10857,14762,10887,14772,10908,14797,10921,14838,10925,14891,10925,14774,10913,14762xm11076,14742l11053,14742,11046,14759,11033,14769,11014,14774,10985,14776,10985,14800,11048,14800,11048,15040,11076,15040,11076,14742xe" filled="true" fillcolor="#f27234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65.5pt;margin-top:742.742004pt;width:10.050pt;height:11.1pt;mso-position-horizontal-relative:page;mso-position-vertical-relative:page;z-index:-15813632" type="#_x0000_t202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0D2748"/>
                    <w:w w:val="103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.05pt;width:612.050pt;height:136.050pt;mso-position-horizontal-relative:page;mso-position-vertical-relative:page;z-index:-15815168" coordorigin="0,1" coordsize="12241,2721" path="m12241,1l0,1,0,2722,12241,1679,12241,1xe" filled="true" fillcolor="#e7f4f5" stroked="false">
          <v:path arrowok="t"/>
          <v:fill type="solid"/>
          <w10:wrap type="none"/>
        </v:shape>
      </w:pict>
    </w:r>
    <w:r>
      <w:rPr/>
      <w:pict>
        <v:shape style="position:absolute;margin-left:37.799999pt;margin-top:28.986pt;width:249.8pt;height:24.2pt;mso-position-horizontal-relative:page;mso-position-vertical-relative:page;z-index:-15814656" type="#_x0000_t202" filled="false" stroked="false">
          <v:textbox inset="0,0,0,0">
            <w:txbxContent>
              <w:p>
                <w:pPr>
                  <w:spacing w:line="483" w:lineRule="exact" w:before="0"/>
                  <w:ind w:left="20" w:right="0" w:firstLine="0"/>
                  <w:jc w:val="left"/>
                  <w:rPr>
                    <w:rFonts w:ascii="Larsseit-Light"/>
                    <w:sz w:val="36"/>
                  </w:rPr>
                </w:pPr>
                <w:r>
                  <w:rPr>
                    <w:rFonts w:ascii="Larsseit-Light"/>
                    <w:color w:val="0D2748"/>
                    <w:sz w:val="36"/>
                  </w:rPr>
                  <w:t>Classroom Reading List: Conflict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5"/>
      <w:ind w:left="20"/>
      <w:outlineLvl w:val="1"/>
    </w:pPr>
    <w:rPr>
      <w:rFonts w:ascii="Larsseit-Light" w:hAnsi="Larsseit-Light" w:eastAsia="Larsseit-Light" w:cs="Larsseit-Light"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880"/>
      <w:outlineLvl w:val="2"/>
    </w:pPr>
    <w:rPr>
      <w:rFonts w:ascii="Larsseit-Light" w:hAnsi="Larsseit-Light" w:eastAsia="Larsseit-Light" w:cs="Larsseit-Ligh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www.cfr.org/backgrounder/northern-ireland-peace-process" TargetMode="External"/><Relationship Id="rId8" Type="http://schemas.openxmlformats.org/officeDocument/2006/relationships/hyperlink" Target="https://www.cfr.org/backgrounder/us-japan-security-alliance" TargetMode="External"/><Relationship Id="rId9" Type="http://schemas.openxmlformats.org/officeDocument/2006/relationships/hyperlink" Target="https://www.cfr.org/backgrounder/north-atlantic-treaty-organization-nato" TargetMode="External"/><Relationship Id="rId10" Type="http://schemas.openxmlformats.org/officeDocument/2006/relationships/hyperlink" Target="https://www.cfr.org/backgrounder/sea-power-us-navy-and-foreign-policy" TargetMode="External"/><Relationship Id="rId11" Type="http://schemas.openxmlformats.org/officeDocument/2006/relationships/hyperlink" Target="https://www.wsj.com/articles/the-world-that-war-has-made-11601650668" TargetMode="External"/><Relationship Id="rId12" Type="http://schemas.openxmlformats.org/officeDocument/2006/relationships/hyperlink" Target="https://www.nytimes.com/2018/12/11/magazine/war-yemen-american-bomb-strike.html" TargetMode="External"/><Relationship Id="rId13" Type="http://schemas.openxmlformats.org/officeDocument/2006/relationships/hyperlink" Target="https://www.rand.org/pubs/research_reports/RR1904.html" TargetMode="External"/><Relationship Id="rId14" Type="http://schemas.openxmlformats.org/officeDocument/2006/relationships/hyperlink" Target="https://www.nytimes.com/interactive/2020/02/09/world/africa/nile-river-dam.html" TargetMode="External"/><Relationship Id="rId15" Type="http://schemas.openxmlformats.org/officeDocument/2006/relationships/hyperlink" Target="https://www.economist.com/special-report/2019/03/14/what-would-happen-if-america-left-europe-to-fend-for-itself" TargetMode="External"/><Relationship Id="rId16" Type="http://schemas.openxmlformats.org/officeDocument/2006/relationships/header" Target="header1.xml"/><Relationship Id="rId17" Type="http://schemas.openxmlformats.org/officeDocument/2006/relationships/footer" Target="footer2.xml"/><Relationship Id="rId18" Type="http://schemas.openxmlformats.org/officeDocument/2006/relationships/hyperlink" Target="https://www.vox.com/2014/6/25/5841988/why-war-has-declined-in-two-minutes" TargetMode="External"/><Relationship Id="rId19" Type="http://schemas.openxmlformats.org/officeDocument/2006/relationships/hyperlink" Target="https://www.nytimes.com/2018/11/12/opinion/russia-meddling-disinformation-fake-news-elections.html" TargetMode="External"/><Relationship Id="rId20" Type="http://schemas.openxmlformats.org/officeDocument/2006/relationships/hyperlink" Target="http://www.fallen.io/ww2/" TargetMode="External"/><Relationship Id="rId21" Type="http://schemas.openxmlformats.org/officeDocument/2006/relationships/hyperlink" Target="https://www.vox.com/videos/2018/6/6/17434282/trade-wars-explained-video" TargetMode="External"/><Relationship Id="rId22" Type="http://schemas.openxmlformats.org/officeDocument/2006/relationships/hyperlink" Target="https://99percentinvisible.org/episode/peace-lines/" TargetMode="External"/><Relationship Id="rId23" Type="http://schemas.openxmlformats.org/officeDocument/2006/relationships/hyperlink" Target="https://www.hbo.com/documentaries/the-perfect-weapon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Kellett</dc:creator>
  <dcterms:created xsi:type="dcterms:W3CDTF">2020-10-29T19:04:24Z</dcterms:created>
  <dcterms:modified xsi:type="dcterms:W3CDTF">2020-10-29T19:04:24Z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2020-10-29T00:00:00Z</vt:filetime>
  </property>
</Properties>
</file>